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67255D">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67255D">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67255D">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2F366B05" w:rsidR="00197161" w:rsidRPr="00750971" w:rsidRDefault="00CD67B6" w:rsidP="00DB2F02">
      <w:pPr>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v:textbox>
                <w10:wrap type="tight" anchory="page"/>
              </v:shape>
            </w:pict>
          </mc:Fallback>
        </mc:AlternateContent>
      </w:r>
      <w:r w:rsidR="00B832E6">
        <w:rPr>
          <w:rFonts w:ascii="Arial" w:eastAsia="Times New Roman" w:hAnsi="Arial" w:cs="Arial"/>
          <w:b/>
          <w:color w:val="auto"/>
          <w:sz w:val="36"/>
          <w:szCs w:val="36"/>
        </w:rPr>
        <w:t>Statistical and Methodological Considerations for Research on Expertise: Remedies from Open Science and the Reproducibility Crisis</w:t>
      </w:r>
    </w:p>
    <w:p w14:paraId="0FB51AAD" w14:textId="453B21A2" w:rsidR="0072309A" w:rsidRPr="0072309A" w:rsidRDefault="00B832E6" w:rsidP="0072309A">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sz w:val="24"/>
          <w:szCs w:val="24"/>
        </w:rPr>
      </w:pPr>
      <w:r>
        <w:rPr>
          <w:rFonts w:ascii="Arial" w:eastAsia="Times New Roman" w:hAnsi="Arial" w:cs="Arial"/>
          <w:sz w:val="24"/>
          <w:szCs w:val="24"/>
        </w:rPr>
        <w:t>Samuel T. McAbee</w:t>
      </w:r>
    </w:p>
    <w:p w14:paraId="17240A01" w14:textId="7F40D7F8" w:rsidR="00F97C6A" w:rsidRPr="00D4688F" w:rsidRDefault="002C52E8" w:rsidP="00327D4E">
      <w:pPr>
        <w:pStyle w:val="HTMLPreformatted"/>
        <w:shd w:val="clear" w:color="auto" w:fill="FFFFFF"/>
        <w:spacing w:after="160"/>
        <w:rPr>
          <w:rFonts w:ascii="Arial" w:hAnsi="Arial" w:cs="Arial"/>
        </w:rPr>
      </w:pPr>
      <w:r>
        <w:rPr>
          <w:rFonts w:ascii="Times New Roman" w:hAnsi="Times New Roman" w:cs="Times New Roman"/>
          <w:color w:val="000000"/>
        </w:rPr>
        <w:t xml:space="preserve">Department of Psychology, </w:t>
      </w:r>
      <w:r w:rsidR="00B832E6">
        <w:rPr>
          <w:rFonts w:ascii="Times New Roman" w:hAnsi="Times New Roman" w:cs="Times New Roman"/>
          <w:color w:val="000000"/>
        </w:rPr>
        <w:t>Bowling Green State University</w:t>
      </w:r>
    </w:p>
    <w:p w14:paraId="5CA084AE" w14:textId="0D9288FC" w:rsidR="00F97C6A" w:rsidRPr="00432BE0" w:rsidRDefault="00DB2F02" w:rsidP="00DB2F02">
      <w:pPr>
        <w:pStyle w:val="HTMLPreformatted"/>
        <w:shd w:val="clear" w:color="auto" w:fill="FFFFFF"/>
        <w:rPr>
          <w:rFonts w:ascii="Arial" w:hAnsi="Arial" w:cs="Arial"/>
        </w:rPr>
      </w:pPr>
      <w:r>
        <w:rPr>
          <w:rStyle w:val="m2136854036645320387gmail-il"/>
          <w:rFonts w:ascii="Arial" w:hAnsi="Arial" w:cs="Arial"/>
          <w:sz w:val="24"/>
          <w:szCs w:val="24"/>
          <w:vertAlign w:val="superscript"/>
        </w:rPr>
        <w:br/>
      </w:r>
      <w:r w:rsidR="0051285C" w:rsidRPr="00432BE0">
        <w:rPr>
          <w:rFonts w:ascii="Arial" w:hAnsi="Arial" w:cs="Arial"/>
        </w:rPr>
        <w:t>C</w:t>
      </w:r>
      <w:r w:rsidR="006352CD" w:rsidRPr="00432BE0">
        <w:rPr>
          <w:rFonts w:ascii="Arial" w:hAnsi="Arial" w:cs="Arial"/>
        </w:rPr>
        <w:t xml:space="preserve">orrespondence: </w:t>
      </w:r>
      <w:r w:rsidR="00B832E6" w:rsidRPr="00432BE0">
        <w:rPr>
          <w:rFonts w:ascii="Arial" w:hAnsi="Arial" w:cs="Arial"/>
        </w:rPr>
        <w:t>smcabee</w:t>
      </w:r>
      <w:r w:rsidR="0072309A" w:rsidRPr="00432BE0">
        <w:rPr>
          <w:rFonts w:ascii="Arial" w:hAnsi="Arial" w:cs="Arial"/>
          <w:shd w:val="clear" w:color="auto" w:fill="FFFFFF"/>
        </w:rPr>
        <w:t>@</w:t>
      </w:r>
      <w:r w:rsidR="00B832E6" w:rsidRPr="00432BE0">
        <w:rPr>
          <w:rFonts w:ascii="Arial" w:hAnsi="Arial" w:cs="Arial"/>
          <w:shd w:val="clear" w:color="auto" w:fill="FFFFFF"/>
        </w:rPr>
        <w:t>bgsu.edu</w:t>
      </w:r>
    </w:p>
    <w:p w14:paraId="150EE985" w14:textId="6B15C458" w:rsidR="00F97C6A" w:rsidRPr="00DB2F02" w:rsidRDefault="00F97C6A" w:rsidP="00DB2F02">
      <w:pPr>
        <w:shd w:val="clear" w:color="auto" w:fill="FFFFFF"/>
        <w:rPr>
          <w:rFonts w:ascii="Arial" w:hAnsi="Arial" w:cs="Arial"/>
          <w:color w:val="auto"/>
          <w:sz w:val="20"/>
          <w:szCs w:val="20"/>
        </w:rPr>
      </w:pPr>
    </w:p>
    <w:p w14:paraId="56DA85A7" w14:textId="77777777" w:rsidR="00FB10F7" w:rsidRPr="00DB2F02" w:rsidRDefault="00FB10F7" w:rsidP="00DB2F02">
      <w:pPr>
        <w:spacing w:line="240" w:lineRule="auto"/>
        <w:rPr>
          <w:rFonts w:ascii="Arial" w:eastAsia="Times New Roman" w:hAnsi="Arial" w:cs="Arial"/>
          <w:b/>
          <w:color w:val="auto"/>
          <w:sz w:val="20"/>
          <w:szCs w:val="20"/>
        </w:rPr>
        <w:sectPr w:rsidR="00FB10F7" w:rsidRPr="00DB2F02" w:rsidSect="00A919CF">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36"/>
          <w:cols w:space="720"/>
          <w:titlePg/>
          <w:docGrid w:linePitch="299"/>
        </w:sectPr>
      </w:pPr>
    </w:p>
    <w:p w14:paraId="1C736C1F" w14:textId="583BD250" w:rsidR="00B832E6" w:rsidRDefault="00A7737A" w:rsidP="00B832E6">
      <w:pPr>
        <w:spacing w:after="0" w:line="240" w:lineRule="auto"/>
        <w:rPr>
          <w:rFonts w:ascii="Times New Roman" w:hAnsi="Times New Roman" w:cs="Times New Roman"/>
          <w:sz w:val="24"/>
          <w:szCs w:val="24"/>
        </w:rPr>
      </w:pPr>
      <w:bookmarkStart w:id="0" w:name="_Hlk506980103"/>
      <w:r w:rsidRPr="00A7737A">
        <w:rPr>
          <w:rFonts w:ascii="Arial" w:eastAsia="Times New Roman" w:hAnsi="Arial" w:cs="Arial"/>
          <w:b/>
          <w:color w:val="auto"/>
          <w:spacing w:val="-10"/>
        </w:rPr>
        <w:t>Abstract</w:t>
      </w:r>
      <w:r w:rsidR="007C250B">
        <w:rPr>
          <w:rFonts w:ascii="Arial" w:eastAsia="Times New Roman" w:hAnsi="Arial" w:cs="Arial"/>
          <w:b/>
          <w:color w:val="auto"/>
          <w:spacing w:val="-10"/>
        </w:rPr>
        <w:br/>
      </w:r>
      <w:bookmarkStart w:id="1" w:name="_gjdgxs" w:colFirst="0" w:colLast="0"/>
      <w:bookmarkEnd w:id="1"/>
      <w:r w:rsidR="00B832E6">
        <w:rPr>
          <w:rFonts w:ascii="Times New Roman" w:hAnsi="Times New Roman" w:cs="Times New Roman"/>
          <w:sz w:val="24"/>
          <w:szCs w:val="24"/>
        </w:rPr>
        <w:t xml:space="preserve">Researchers who study expertise are faced with </w:t>
      </w:r>
      <w:proofErr w:type="gramStart"/>
      <w:r w:rsidR="00B832E6">
        <w:rPr>
          <w:rFonts w:ascii="Times New Roman" w:hAnsi="Times New Roman" w:cs="Times New Roman"/>
          <w:sz w:val="24"/>
          <w:szCs w:val="24"/>
        </w:rPr>
        <w:t>a number of</w:t>
      </w:r>
      <w:proofErr w:type="gramEnd"/>
      <w:r w:rsidR="00B832E6">
        <w:rPr>
          <w:rFonts w:ascii="Times New Roman" w:hAnsi="Times New Roman" w:cs="Times New Roman"/>
          <w:sz w:val="24"/>
          <w:szCs w:val="24"/>
        </w:rPr>
        <w:t xml:space="preserve"> statistical and methodological challenges, including small sample sizes, range restriction, and concerns surrounding research design. Recent trends in psychological science point to the need for increased transparency and a greater emphasis on the reproducibility of research findings. In this </w:t>
      </w:r>
      <w:r w:rsidR="001D0FF2">
        <w:rPr>
          <w:rFonts w:ascii="Times New Roman" w:hAnsi="Times New Roman" w:cs="Times New Roman"/>
          <w:sz w:val="24"/>
          <w:szCs w:val="24"/>
        </w:rPr>
        <w:t>article</w:t>
      </w:r>
      <w:r w:rsidR="00B832E6">
        <w:rPr>
          <w:rFonts w:ascii="Times New Roman" w:hAnsi="Times New Roman" w:cs="Times New Roman"/>
          <w:sz w:val="24"/>
          <w:szCs w:val="24"/>
        </w:rPr>
        <w:t>, I discuss lessons that expertise researchers can draw from the greater open science community and the reproducibility crisis to combat challenges inherent to the study of expertise.</w:t>
      </w:r>
    </w:p>
    <w:bookmarkEnd w:id="0"/>
    <w:p w14:paraId="6CE9B004" w14:textId="77777777" w:rsidR="00705BAD" w:rsidRPr="0053792F" w:rsidRDefault="00705BAD" w:rsidP="00705BAD">
      <w:pPr>
        <w:spacing w:line="240" w:lineRule="auto"/>
        <w:contextualSpacing/>
      </w:pPr>
    </w:p>
    <w:p w14:paraId="283B4F10" w14:textId="7268BBA7" w:rsidR="00823ECF" w:rsidRDefault="009536C1" w:rsidP="00D3606E">
      <w:pPr>
        <w:spacing w:after="120" w:line="240" w:lineRule="auto"/>
        <w:rPr>
          <w:rFonts w:ascii="Times New Roman" w:eastAsia="Times New Roman" w:hAnsi="Times New Roman" w:cs="Times New Roman"/>
          <w:color w:val="auto"/>
        </w:rPr>
        <w:sectPr w:rsidR="00823ECF" w:rsidSect="00366397">
          <w:type w:val="continuous"/>
          <w:pgSz w:w="12240" w:h="15840" w:code="1"/>
          <w:pgMar w:top="1080" w:right="1080" w:bottom="1080" w:left="1080" w:header="0" w:footer="360" w:gutter="0"/>
          <w:pgNumType w:start="1"/>
          <w:cols w:space="720"/>
          <w:docGrid w:linePitch="299"/>
        </w:sectPr>
      </w:pPr>
      <w:r w:rsidRPr="007C250B">
        <w:rPr>
          <w:rFonts w:ascii="Arial" w:eastAsia="Times New Roman" w:hAnsi="Arial" w:cs="Arial"/>
          <w:b/>
          <w:color w:val="auto"/>
        </w:rPr>
        <w:t>Keywords</w:t>
      </w:r>
      <w:bookmarkStart w:id="2" w:name="_Hlk506980130"/>
      <w:r w:rsidR="00A7737A">
        <w:rPr>
          <w:rFonts w:ascii="Times New Roman" w:eastAsia="Times New Roman" w:hAnsi="Times New Roman" w:cs="Times New Roman"/>
          <w:b/>
          <w:color w:val="auto"/>
        </w:rPr>
        <w:br/>
      </w:r>
      <w:bookmarkEnd w:id="2"/>
      <w:r w:rsidR="008627CD" w:rsidRPr="008627CD">
        <w:rPr>
          <w:rFonts w:ascii="Times New Roman" w:hAnsi="Times New Roman" w:cs="Times New Roman"/>
        </w:rPr>
        <w:t>expertise, open science, transparency, replication, reproducibility, methodology</w:t>
      </w:r>
    </w:p>
    <w:p w14:paraId="4F6E6E2B" w14:textId="5EFE41AC" w:rsidR="00823ECF" w:rsidRDefault="00823ECF" w:rsidP="00096104">
      <w:pPr>
        <w:spacing w:after="120" w:line="240" w:lineRule="auto"/>
        <w:rPr>
          <w:sz w:val="24"/>
          <w:szCs w:val="24"/>
        </w:rPr>
      </w:pPr>
      <w:bookmarkStart w:id="3" w:name="_Hlk506980810"/>
    </w:p>
    <w:p w14:paraId="5B2A3C46" w14:textId="52C1A89C" w:rsidR="001B7841" w:rsidRPr="001B7841" w:rsidRDefault="001B7841" w:rsidP="00096104">
      <w:pPr>
        <w:spacing w:after="120" w:line="240" w:lineRule="auto"/>
        <w:rPr>
          <w:rFonts w:ascii="Arial" w:hAnsi="Arial" w:cs="Arial"/>
          <w:b/>
          <w:sz w:val="24"/>
          <w:szCs w:val="24"/>
        </w:rPr>
      </w:pPr>
      <w:r w:rsidRPr="001B7841">
        <w:rPr>
          <w:rFonts w:ascii="Arial" w:hAnsi="Arial" w:cs="Arial"/>
          <w:b/>
          <w:sz w:val="24"/>
          <w:szCs w:val="24"/>
        </w:rPr>
        <w:t>Introduction</w:t>
      </w:r>
    </w:p>
    <w:bookmarkEnd w:id="3"/>
    <w:p w14:paraId="73486A9B" w14:textId="224E0AEA" w:rsidR="003804C6" w:rsidRDefault="003804C6" w:rsidP="003804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Experts are those rare individuals who demonstrate exceptional knowledge and skill in one or more domains of life activity, such as in music, sports, and education (e.g., </w:t>
      </w:r>
      <w:proofErr w:type="spellStart"/>
      <w:r>
        <w:rPr>
          <w:rFonts w:ascii="Times New Roman" w:hAnsi="Times New Roman" w:cs="Times New Roman"/>
          <w:sz w:val="24"/>
          <w:szCs w:val="24"/>
        </w:rPr>
        <w:t>Macnamara</w:t>
      </w:r>
      <w:proofErr w:type="spellEnd"/>
      <w:r>
        <w:rPr>
          <w:rFonts w:ascii="Times New Roman" w:hAnsi="Times New Roman" w:cs="Times New Roman"/>
          <w:sz w:val="24"/>
          <w:szCs w:val="24"/>
        </w:rPr>
        <w:t xml:space="preserve">, Hambrick, &amp; Oswald, 2014; </w:t>
      </w:r>
      <w:proofErr w:type="spellStart"/>
      <w:r>
        <w:rPr>
          <w:rFonts w:ascii="Times New Roman" w:hAnsi="Times New Roman" w:cs="Times New Roman"/>
          <w:sz w:val="24"/>
          <w:szCs w:val="24"/>
        </w:rPr>
        <w:t>Macnamara</w:t>
      </w:r>
      <w:proofErr w:type="spellEnd"/>
      <w:r>
        <w:rPr>
          <w:rFonts w:ascii="Times New Roman" w:hAnsi="Times New Roman" w:cs="Times New Roman"/>
          <w:sz w:val="24"/>
          <w:szCs w:val="24"/>
        </w:rPr>
        <w:t xml:space="preserve">, Moreau, &amp; Hambrick, 2016). By virtue of their rarity, the study of experts presents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significant obstacles to researchers. In a 2017 book chapter, Fred Oswald and I described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statistical and methodological challenges that are characteristic of the study of expertise, largely arising from concerns over small sample sizes, restricted variability among participants, and research design decisions (McAbee &amp; Oswald, 2017). Building on the reflections of individual differences researchers in the area of skill acquisition and expertise (e.g., Ackerman, 2014), we articulated four common concerns for research in this area:</w:t>
      </w:r>
    </w:p>
    <w:p w14:paraId="2705667C" w14:textId="153974B9" w:rsidR="003804C6" w:rsidRDefault="003804C6" w:rsidP="003804C6">
      <w:pPr>
        <w:spacing w:after="0" w:line="240" w:lineRule="auto"/>
        <w:rPr>
          <w:rFonts w:ascii="Times New Roman" w:hAnsi="Times New Roman" w:cs="Times New Roman"/>
          <w:sz w:val="24"/>
          <w:szCs w:val="24"/>
        </w:rPr>
      </w:pPr>
    </w:p>
    <w:p w14:paraId="583F903B" w14:textId="198D1C06" w:rsidR="003804C6" w:rsidRDefault="003804C6" w:rsidP="003804C6">
      <w:pPr>
        <w:spacing w:after="0" w:line="240" w:lineRule="auto"/>
        <w:rPr>
          <w:rFonts w:ascii="Times New Roman" w:hAnsi="Times New Roman" w:cs="Times New Roman"/>
          <w:sz w:val="24"/>
          <w:szCs w:val="24"/>
        </w:rPr>
      </w:pPr>
    </w:p>
    <w:p w14:paraId="5578DDEE" w14:textId="18E6E5CE" w:rsidR="003804C6" w:rsidRDefault="003804C6" w:rsidP="003804C6">
      <w:pPr>
        <w:spacing w:after="0" w:line="240" w:lineRule="auto"/>
        <w:rPr>
          <w:rFonts w:ascii="Times New Roman" w:hAnsi="Times New Roman" w:cs="Times New Roman"/>
          <w:sz w:val="24"/>
          <w:szCs w:val="24"/>
        </w:rPr>
      </w:pPr>
    </w:p>
    <w:p w14:paraId="6D0ACA5A" w14:textId="77777777" w:rsidR="003804C6" w:rsidRDefault="003804C6" w:rsidP="003804C6">
      <w:pPr>
        <w:spacing w:after="0" w:line="240" w:lineRule="auto"/>
        <w:rPr>
          <w:rFonts w:ascii="Times New Roman" w:hAnsi="Times New Roman" w:cs="Times New Roman"/>
          <w:sz w:val="24"/>
          <w:szCs w:val="24"/>
        </w:rPr>
      </w:pPr>
    </w:p>
    <w:p w14:paraId="3C2EB4B8" w14:textId="77777777" w:rsidR="003804C6" w:rsidRPr="003804C6" w:rsidRDefault="003804C6" w:rsidP="003804C6">
      <w:pPr>
        <w:pStyle w:val="ListParagraph"/>
        <w:widowControl/>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spacing w:val="-6"/>
          <w:sz w:val="24"/>
          <w:szCs w:val="24"/>
        </w:rPr>
      </w:pPr>
      <w:r w:rsidRPr="003804C6">
        <w:rPr>
          <w:rFonts w:ascii="Times New Roman" w:hAnsi="Times New Roman" w:cs="Times New Roman"/>
          <w:spacing w:val="-6"/>
          <w:sz w:val="24"/>
          <w:szCs w:val="24"/>
        </w:rPr>
        <w:t>The small sample sizes typical of studies of expertise (a) limit statistical power and (b) result in large amounts of sampling error variance around obtained effect sizes, collectively reducing confidence in the magnitude of observed effects.</w:t>
      </w:r>
    </w:p>
    <w:p w14:paraId="66D7CCC9" w14:textId="77777777" w:rsidR="003804C6" w:rsidRDefault="003804C6" w:rsidP="003804C6">
      <w:pPr>
        <w:pStyle w:val="ListParagraph"/>
        <w:widowControl/>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sz w:val="24"/>
          <w:szCs w:val="24"/>
        </w:rPr>
      </w:pPr>
      <w:r>
        <w:rPr>
          <w:rFonts w:ascii="Times New Roman" w:hAnsi="Times New Roman" w:cs="Times New Roman"/>
          <w:sz w:val="24"/>
          <w:szCs w:val="24"/>
        </w:rPr>
        <w:t>Because experts are, by definition, rare individuals who exist at the upper extremes of the performance distribution, observed effects are often attenuated within this population due to range restriction in the variance of performance and its determinants (i.e., direct range restriction), external variables that are not directly of interest but are nonetheless related to expert performance and its determinants (i.e., incidental range restriction), or some combination of these.</w:t>
      </w:r>
    </w:p>
    <w:p w14:paraId="7FD821F8" w14:textId="77777777" w:rsidR="003804C6" w:rsidRPr="00C8663F" w:rsidRDefault="003804C6" w:rsidP="003804C6">
      <w:pPr>
        <w:pStyle w:val="ListParagraph"/>
        <w:widowControl/>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spacing w:val="-6"/>
          <w:sz w:val="24"/>
          <w:szCs w:val="24"/>
        </w:rPr>
      </w:pPr>
      <w:r w:rsidRPr="00C8663F">
        <w:rPr>
          <w:rFonts w:ascii="Times New Roman" w:hAnsi="Times New Roman" w:cs="Times New Roman"/>
          <w:spacing w:val="-6"/>
          <w:sz w:val="24"/>
          <w:szCs w:val="24"/>
        </w:rPr>
        <w:lastRenderedPageBreak/>
        <w:t>The use of extreme groups designs (e.g., studies comparing performance between groups of experts and novices), although efficient for detecting the direction and presence of statistically significant effects, can inflate obtained estimates of effect size through a process known as range enhancement, whereby variance on the performance dimension under study is greater among participants than it is within the general population of interest.</w:t>
      </w:r>
    </w:p>
    <w:p w14:paraId="219C16F7" w14:textId="47557608" w:rsidR="003804C6" w:rsidRDefault="003804C6" w:rsidP="003804C6">
      <w:pPr>
        <w:pStyle w:val="ListParagraph"/>
        <w:widowControl/>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designation of expert status is often arbitrary and ad hoc, with few areas of study classifying experts and non-experts on standard, accepted definitions of performance within the domain (e.g., Elo ratings in chess). </w:t>
      </w:r>
      <w:r w:rsidR="008627CD">
        <w:rPr>
          <w:rFonts w:ascii="Times New Roman" w:hAnsi="Times New Roman" w:cs="Times New Roman"/>
          <w:sz w:val="24"/>
          <w:szCs w:val="24"/>
        </w:rPr>
        <w:br/>
      </w:r>
    </w:p>
    <w:p w14:paraId="7C29BC8C" w14:textId="19FDFDFF" w:rsidR="003804C6" w:rsidRDefault="003804C6" w:rsidP="003804C6">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Importantly, although the four aforementioned concerns are critical to research on expertise, there are other areas that our chapter did not address that are of equal importance, including concerns over the psychometric qualities (e.g., reliability, construct validity) of the measurements used (Clark &amp; Watson, 1995; </w:t>
      </w:r>
      <w:proofErr w:type="spellStart"/>
      <w:r>
        <w:rPr>
          <w:rFonts w:ascii="Times New Roman" w:hAnsi="Times New Roman" w:cs="Times New Roman"/>
          <w:sz w:val="24"/>
          <w:szCs w:val="24"/>
        </w:rPr>
        <w:t>Marcondes</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Marcondes</w:t>
      </w:r>
      <w:proofErr w:type="spellEnd"/>
      <w:r>
        <w:rPr>
          <w:rFonts w:ascii="Times New Roman" w:hAnsi="Times New Roman" w:cs="Times New Roman"/>
          <w:sz w:val="24"/>
          <w:szCs w:val="24"/>
        </w:rPr>
        <w:t xml:space="preserve">, 2018), and broader methodological issues that limit the generalizability and replicability of findings within this area. It is the last of these areas of concern that I discuss </w:t>
      </w:r>
      <w:r w:rsidR="008627CD">
        <w:rPr>
          <w:rFonts w:ascii="Times New Roman" w:hAnsi="Times New Roman" w:cs="Times New Roman"/>
          <w:sz w:val="24"/>
          <w:szCs w:val="24"/>
        </w:rPr>
        <w:t>here</w:t>
      </w:r>
      <w:r>
        <w:rPr>
          <w:rFonts w:ascii="Times New Roman" w:hAnsi="Times New Roman" w:cs="Times New Roman"/>
          <w:sz w:val="24"/>
          <w:szCs w:val="24"/>
        </w:rPr>
        <w:t xml:space="preserve">. Drawing lessons from the open science community (e.g., McAbee, Grubbs, &amp; </w:t>
      </w:r>
      <w:proofErr w:type="spellStart"/>
      <w:r>
        <w:rPr>
          <w:rFonts w:ascii="Times New Roman" w:hAnsi="Times New Roman" w:cs="Times New Roman"/>
          <w:sz w:val="24"/>
          <w:szCs w:val="24"/>
        </w:rPr>
        <w:t>Zickar</w:t>
      </w:r>
      <w:proofErr w:type="spellEnd"/>
      <w:r>
        <w:rPr>
          <w:rFonts w:ascii="Times New Roman" w:hAnsi="Times New Roman" w:cs="Times New Roman"/>
          <w:sz w:val="24"/>
          <w:szCs w:val="24"/>
        </w:rPr>
        <w:t xml:space="preserve">, 2018; </w:t>
      </w:r>
      <w:proofErr w:type="spellStart"/>
      <w:r>
        <w:rPr>
          <w:rFonts w:ascii="Times New Roman" w:hAnsi="Times New Roman" w:cs="Times New Roman"/>
          <w:sz w:val="24"/>
          <w:szCs w:val="24"/>
        </w:rPr>
        <w:t>Nosek</w:t>
      </w:r>
      <w:proofErr w:type="spellEnd"/>
      <w:r>
        <w:rPr>
          <w:rFonts w:ascii="Times New Roman" w:hAnsi="Times New Roman" w:cs="Times New Roman"/>
          <w:sz w:val="24"/>
          <w:szCs w:val="24"/>
        </w:rPr>
        <w:t xml:space="preserve"> et al., 2015; Open Science Collaboration, 2015) and the reproducibility crisis (e.g., Baker, 2016; </w:t>
      </w:r>
      <w:proofErr w:type="spellStart"/>
      <w:r>
        <w:rPr>
          <w:rFonts w:ascii="Times New Roman" w:hAnsi="Times New Roman" w:cs="Times New Roman"/>
          <w:sz w:val="24"/>
          <w:szCs w:val="24"/>
        </w:rPr>
        <w:t>Munafò</w:t>
      </w:r>
      <w:proofErr w:type="spellEnd"/>
      <w:r>
        <w:rPr>
          <w:rFonts w:ascii="Times New Roman" w:hAnsi="Times New Roman" w:cs="Times New Roman"/>
          <w:sz w:val="24"/>
          <w:szCs w:val="24"/>
        </w:rPr>
        <w:t xml:space="preserve"> et al., 2017; Tackett et al., 2017), I first briefly review recent trends in replication research and research transparence. I then offer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suggestions for ways that researchers can mitigate some of the widespread statistical and methodological challenges inherent to the study of expertise.</w:t>
      </w:r>
    </w:p>
    <w:p w14:paraId="7144BB4C" w14:textId="77777777" w:rsidR="00B14A41" w:rsidRDefault="00B14A41" w:rsidP="001B7841">
      <w:pPr>
        <w:spacing w:after="120" w:line="240" w:lineRule="auto"/>
        <w:rPr>
          <w:rFonts w:ascii="Arial" w:hAnsi="Arial" w:cs="Arial"/>
          <w:b/>
          <w:sz w:val="24"/>
          <w:szCs w:val="24"/>
        </w:rPr>
      </w:pPr>
    </w:p>
    <w:p w14:paraId="769FBB92" w14:textId="36CB720B" w:rsidR="001B7841" w:rsidRDefault="00C8663F" w:rsidP="00002394">
      <w:pPr>
        <w:spacing w:after="120" w:line="240" w:lineRule="auto"/>
        <w:rPr>
          <w:rFonts w:ascii="Arial" w:hAnsi="Arial" w:cs="Arial"/>
          <w:b/>
          <w:sz w:val="24"/>
          <w:szCs w:val="24"/>
        </w:rPr>
      </w:pPr>
      <w:r>
        <w:rPr>
          <w:rFonts w:ascii="Arial" w:hAnsi="Arial" w:cs="Arial"/>
          <w:b/>
          <w:sz w:val="24"/>
          <w:szCs w:val="24"/>
        </w:rPr>
        <w:t>The Reproducibility Crisis and Open Science</w:t>
      </w:r>
    </w:p>
    <w:p w14:paraId="65EBBB36" w14:textId="77777777" w:rsidR="00C645A3" w:rsidRDefault="00C8663F" w:rsidP="00C866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Beginning in the mid-2000s, a confluence of events began to unearth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questions about the robustness and reproducibility of </w:t>
      </w:r>
      <w:r>
        <w:rPr>
          <w:rFonts w:ascii="Times New Roman" w:hAnsi="Times New Roman" w:cs="Times New Roman"/>
          <w:sz w:val="24"/>
          <w:szCs w:val="24"/>
        </w:rPr>
        <w:t xml:space="preserve">findings from psychological research. In a provocative paper titled </w:t>
      </w:r>
      <w:r>
        <w:rPr>
          <w:rFonts w:ascii="Times New Roman" w:hAnsi="Times New Roman" w:cs="Times New Roman"/>
          <w:i/>
          <w:sz w:val="24"/>
          <w:szCs w:val="24"/>
        </w:rPr>
        <w:t>Why Most Published Research Findings are False</w:t>
      </w:r>
      <w:r>
        <w:rPr>
          <w:rFonts w:ascii="Times New Roman" w:hAnsi="Times New Roman" w:cs="Times New Roman"/>
          <w:sz w:val="24"/>
          <w:szCs w:val="24"/>
        </w:rPr>
        <w:t xml:space="preserve">, Ioannidis (2005) articulated a number of statistical issues that lead to increased rates of Type I error (i.e., asserting that an effect is present when it is not) among published research articles, including small sample sizes, small effect sizes, increased numbers of statistical tests, and other publication-related concerns (see also, </w:t>
      </w:r>
      <w:proofErr w:type="spellStart"/>
      <w:r>
        <w:rPr>
          <w:rFonts w:ascii="Times New Roman" w:hAnsi="Times New Roman" w:cs="Times New Roman"/>
          <w:sz w:val="24"/>
          <w:szCs w:val="24"/>
        </w:rPr>
        <w:t>Brysbaert</w:t>
      </w:r>
      <w:proofErr w:type="spellEnd"/>
      <w:r>
        <w:rPr>
          <w:rFonts w:ascii="Times New Roman" w:hAnsi="Times New Roman" w:cs="Times New Roman"/>
          <w:sz w:val="24"/>
          <w:szCs w:val="24"/>
        </w:rPr>
        <w:t xml:space="preserve"> &amp; Stevens, 2018, for a discussion of the effects of sample size and number of experimental conditions on statistical power). Based on the results of a simulation study, Ioannidis argued that for most research designs this false-positive rate might exceed 50% of all published effects.</w:t>
      </w:r>
    </w:p>
    <w:p w14:paraId="1EA722CE" w14:textId="7241EB45" w:rsidR="00C8663F" w:rsidRDefault="00C8663F" w:rsidP="00C645A3">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This startling realization was quickly followed by a number of large public incidents concerning data fabrication, such as the 2011 case of </w:t>
      </w:r>
      <w:proofErr w:type="spellStart"/>
      <w:r>
        <w:rPr>
          <w:rFonts w:ascii="Times New Roman" w:hAnsi="Times New Roman" w:cs="Times New Roman"/>
          <w:sz w:val="24"/>
          <w:szCs w:val="24"/>
        </w:rPr>
        <w:t>Diederik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Stapel</w:t>
      </w:r>
      <w:proofErr w:type="spellEnd"/>
      <w:r>
        <w:rPr>
          <w:rFonts w:ascii="Times New Roman" w:hAnsi="Times New Roman" w:cs="Times New Roman"/>
          <w:sz w:val="24"/>
          <w:szCs w:val="24"/>
        </w:rPr>
        <w:t xml:space="preserve"> (see </w:t>
      </w:r>
      <w:proofErr w:type="spellStart"/>
      <w:r>
        <w:rPr>
          <w:rFonts w:ascii="Times New Roman" w:hAnsi="Times New Roman" w:cs="Times New Roman"/>
          <w:sz w:val="24"/>
          <w:szCs w:val="24"/>
        </w:rPr>
        <w:t>Stroebe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Postmes</w:t>
      </w:r>
      <w:proofErr w:type="spellEnd"/>
      <w:r>
        <w:rPr>
          <w:rFonts w:ascii="Times New Roman" w:hAnsi="Times New Roman" w:cs="Times New Roman"/>
          <w:sz w:val="24"/>
          <w:szCs w:val="24"/>
        </w:rPr>
        <w:t xml:space="preserve">, &amp; Spears, 2012); papers reporting outlandish, yet statistically significant results, such as the publication of an article by </w:t>
      </w:r>
      <w:proofErr w:type="spellStart"/>
      <w:r>
        <w:rPr>
          <w:rFonts w:ascii="Times New Roman" w:hAnsi="Times New Roman" w:cs="Times New Roman"/>
          <w:sz w:val="24"/>
          <w:szCs w:val="24"/>
        </w:rPr>
        <w:t>Bem</w:t>
      </w:r>
      <w:proofErr w:type="spellEnd"/>
      <w:r>
        <w:rPr>
          <w:rFonts w:ascii="Times New Roman" w:hAnsi="Times New Roman" w:cs="Times New Roman"/>
          <w:sz w:val="24"/>
          <w:szCs w:val="24"/>
        </w:rPr>
        <w:t xml:space="preserve"> (2011) asserting evidence supporting extrasensory perception; and papers raising concerns of the rate and role of questionable research practices (QRPs) in major psychological outlets (e.g., John, Loewenstein, &amp; </w:t>
      </w:r>
      <w:proofErr w:type="spellStart"/>
      <w:r>
        <w:rPr>
          <w:rFonts w:ascii="Times New Roman" w:hAnsi="Times New Roman" w:cs="Times New Roman"/>
          <w:sz w:val="24"/>
          <w:szCs w:val="24"/>
        </w:rPr>
        <w:t>Prelec</w:t>
      </w:r>
      <w:proofErr w:type="spellEnd"/>
      <w:r>
        <w:rPr>
          <w:rFonts w:ascii="Times New Roman" w:hAnsi="Times New Roman" w:cs="Times New Roman"/>
          <w:sz w:val="24"/>
          <w:szCs w:val="24"/>
        </w:rPr>
        <w:t xml:space="preserve">, 2012; Simmons, Nelson, &amp; </w:t>
      </w:r>
      <w:proofErr w:type="spellStart"/>
      <w:r>
        <w:rPr>
          <w:rFonts w:ascii="Times New Roman" w:hAnsi="Times New Roman" w:cs="Times New Roman"/>
          <w:sz w:val="24"/>
          <w:szCs w:val="24"/>
        </w:rPr>
        <w:t>Simonsohn</w:t>
      </w:r>
      <w:proofErr w:type="spellEnd"/>
      <w:r>
        <w:rPr>
          <w:rFonts w:ascii="Times New Roman" w:hAnsi="Times New Roman" w:cs="Times New Roman"/>
          <w:sz w:val="24"/>
          <w:szCs w:val="24"/>
        </w:rPr>
        <w:t xml:space="preserve">, 2011; see also </w:t>
      </w:r>
      <w:proofErr w:type="spellStart"/>
      <w:r>
        <w:rPr>
          <w:rFonts w:ascii="Times New Roman" w:hAnsi="Times New Roman" w:cs="Times New Roman"/>
          <w:sz w:val="24"/>
          <w:szCs w:val="24"/>
        </w:rPr>
        <w:t>Pashler</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Wagenmakers</w:t>
      </w:r>
      <w:proofErr w:type="spellEnd"/>
      <w:r>
        <w:rPr>
          <w:rFonts w:ascii="Times New Roman" w:hAnsi="Times New Roman" w:cs="Times New Roman"/>
          <w:sz w:val="24"/>
          <w:szCs w:val="24"/>
        </w:rPr>
        <w:t xml:space="preserve">, 2012; </w:t>
      </w:r>
      <w:proofErr w:type="spellStart"/>
      <w:r>
        <w:rPr>
          <w:rFonts w:ascii="Times New Roman" w:hAnsi="Times New Roman" w:cs="Times New Roman"/>
          <w:sz w:val="24"/>
          <w:szCs w:val="24"/>
        </w:rPr>
        <w:t>Sijtsma</w:t>
      </w:r>
      <w:proofErr w:type="spellEnd"/>
      <w:r>
        <w:rPr>
          <w:rFonts w:ascii="Times New Roman" w:hAnsi="Times New Roman" w:cs="Times New Roman"/>
          <w:sz w:val="24"/>
          <w:szCs w:val="24"/>
        </w:rPr>
        <w:t xml:space="preserve">, 2016; Waldman &amp; Lilienfeld, 2016; </w:t>
      </w:r>
      <w:proofErr w:type="spellStart"/>
      <w:r>
        <w:rPr>
          <w:rFonts w:ascii="Times New Roman" w:hAnsi="Times New Roman" w:cs="Times New Roman"/>
          <w:sz w:val="24"/>
          <w:szCs w:val="24"/>
        </w:rPr>
        <w:t>Wigboldus</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Dotsch</w:t>
      </w:r>
      <w:proofErr w:type="spellEnd"/>
      <w:r>
        <w:rPr>
          <w:rFonts w:ascii="Times New Roman" w:hAnsi="Times New Roman" w:cs="Times New Roman"/>
          <w:sz w:val="24"/>
          <w:szCs w:val="24"/>
        </w:rPr>
        <w:t xml:space="preserve">, 2016). Collectively, the </w:t>
      </w:r>
      <w:proofErr w:type="gramStart"/>
      <w:r>
        <w:rPr>
          <w:rFonts w:ascii="Times New Roman" w:hAnsi="Times New Roman" w:cs="Times New Roman"/>
          <w:sz w:val="24"/>
          <w:szCs w:val="24"/>
        </w:rPr>
        <w:t>aforementioned events</w:t>
      </w:r>
      <w:proofErr w:type="gramEnd"/>
      <w:r>
        <w:rPr>
          <w:rFonts w:ascii="Times New Roman" w:hAnsi="Times New Roman" w:cs="Times New Roman"/>
          <w:sz w:val="24"/>
          <w:szCs w:val="24"/>
        </w:rPr>
        <w:t xml:space="preserve"> gave rise to psychology’s recent reproducibility crisis, wherein increasing attention has been paid to replicating research findings and issues surrounding transparency in the research process within psychology (e.g., </w:t>
      </w:r>
      <w:proofErr w:type="spellStart"/>
      <w:r>
        <w:rPr>
          <w:rFonts w:ascii="Times New Roman" w:hAnsi="Times New Roman" w:cs="Times New Roman"/>
          <w:sz w:val="24"/>
          <w:szCs w:val="24"/>
        </w:rPr>
        <w:t>Zwaan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Etz</w:t>
      </w:r>
      <w:proofErr w:type="spellEnd"/>
      <w:r>
        <w:rPr>
          <w:rFonts w:ascii="Times New Roman" w:hAnsi="Times New Roman" w:cs="Times New Roman"/>
          <w:sz w:val="24"/>
          <w:szCs w:val="24"/>
        </w:rPr>
        <w:t xml:space="preserve">, Lucas, &amp; Donnellan, 2018) and other fields (e.g., ecology: Fidler et al., 2017; the social sciences: </w:t>
      </w:r>
      <w:proofErr w:type="spellStart"/>
      <w:r>
        <w:rPr>
          <w:rFonts w:ascii="Times New Roman" w:hAnsi="Times New Roman" w:cs="Times New Roman"/>
          <w:sz w:val="24"/>
          <w:szCs w:val="24"/>
        </w:rPr>
        <w:t>Mullinix</w:t>
      </w:r>
      <w:proofErr w:type="spellEnd"/>
      <w:r>
        <w:rPr>
          <w:rFonts w:ascii="Times New Roman" w:hAnsi="Times New Roman" w:cs="Times New Roman"/>
          <w:sz w:val="24"/>
          <w:szCs w:val="24"/>
        </w:rPr>
        <w:t xml:space="preserve">, Leeper, </w:t>
      </w:r>
      <w:proofErr w:type="spellStart"/>
      <w:r>
        <w:rPr>
          <w:rFonts w:ascii="Times New Roman" w:hAnsi="Times New Roman" w:cs="Times New Roman"/>
          <w:sz w:val="24"/>
          <w:szCs w:val="24"/>
        </w:rPr>
        <w:t>Druckman</w:t>
      </w:r>
      <w:proofErr w:type="spellEnd"/>
      <w:r>
        <w:rPr>
          <w:rFonts w:ascii="Times New Roman" w:hAnsi="Times New Roman" w:cs="Times New Roman"/>
          <w:sz w:val="24"/>
          <w:szCs w:val="24"/>
        </w:rPr>
        <w:t xml:space="preserve">, &amp; Freese, 2015). </w:t>
      </w:r>
    </w:p>
    <w:p w14:paraId="0CEEF5E8" w14:textId="77777777" w:rsidR="00C8663F" w:rsidRPr="000308E5" w:rsidRDefault="00C8663F" w:rsidP="00C8663F">
      <w:pPr>
        <w:spacing w:after="0" w:line="240" w:lineRule="auto"/>
        <w:ind w:firstLine="360"/>
        <w:rPr>
          <w:rFonts w:ascii="Times New Roman" w:hAnsi="Times New Roman" w:cs="Times New Roman"/>
          <w:sz w:val="24"/>
          <w:szCs w:val="24"/>
        </w:rPr>
      </w:pP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efforts have resulted from the reproducibility crisis, largely facilitated by the Open Science Framework (OSF: </w:t>
      </w:r>
      <w:r w:rsidRPr="001870A6">
        <w:rPr>
          <w:rFonts w:ascii="Times New Roman" w:hAnsi="Times New Roman" w:cs="Times New Roman"/>
          <w:sz w:val="24"/>
          <w:szCs w:val="24"/>
        </w:rPr>
        <w:t>https://osf.io/</w:t>
      </w:r>
      <w:r>
        <w:rPr>
          <w:rFonts w:ascii="Times New Roman" w:hAnsi="Times New Roman" w:cs="Times New Roman"/>
          <w:sz w:val="24"/>
          <w:szCs w:val="24"/>
        </w:rPr>
        <w:t>) out of the Center for Open Science (</w:t>
      </w:r>
      <w:r w:rsidRPr="00C81AB9">
        <w:rPr>
          <w:rFonts w:ascii="Times New Roman" w:hAnsi="Times New Roman" w:cs="Times New Roman"/>
          <w:sz w:val="24"/>
          <w:szCs w:val="24"/>
        </w:rPr>
        <w:t>https://cos.io/</w:t>
      </w:r>
      <w:r>
        <w:rPr>
          <w:rFonts w:ascii="Times New Roman" w:hAnsi="Times New Roman" w:cs="Times New Roman"/>
          <w:sz w:val="24"/>
          <w:szCs w:val="24"/>
        </w:rPr>
        <w:t>). Based on principles of transparency as a fundamental characteristic of scientific engagement (</w:t>
      </w:r>
      <w:proofErr w:type="spellStart"/>
      <w:r>
        <w:rPr>
          <w:rFonts w:ascii="Times New Roman" w:hAnsi="Times New Roman" w:cs="Times New Roman"/>
          <w:sz w:val="24"/>
          <w:szCs w:val="24"/>
        </w:rPr>
        <w:t>Nosek</w:t>
      </w:r>
      <w:proofErr w:type="spellEnd"/>
      <w:r>
        <w:rPr>
          <w:rFonts w:ascii="Times New Roman" w:hAnsi="Times New Roman" w:cs="Times New Roman"/>
          <w:sz w:val="24"/>
          <w:szCs w:val="24"/>
        </w:rPr>
        <w:t xml:space="preserve"> &amp; Bar-Anan, 2012; </w:t>
      </w:r>
      <w:proofErr w:type="spellStart"/>
      <w:r>
        <w:rPr>
          <w:rFonts w:ascii="Times New Roman" w:hAnsi="Times New Roman" w:cs="Times New Roman"/>
          <w:sz w:val="24"/>
          <w:szCs w:val="24"/>
        </w:rPr>
        <w:t>Nosek</w:t>
      </w:r>
      <w:proofErr w:type="spellEnd"/>
      <w:r>
        <w:rPr>
          <w:rFonts w:ascii="Times New Roman" w:hAnsi="Times New Roman" w:cs="Times New Roman"/>
          <w:sz w:val="24"/>
          <w:szCs w:val="24"/>
        </w:rPr>
        <w:t xml:space="preserve">, Spied, &amp; </w:t>
      </w:r>
      <w:proofErr w:type="spellStart"/>
      <w:r>
        <w:rPr>
          <w:rFonts w:ascii="Times New Roman" w:hAnsi="Times New Roman" w:cs="Times New Roman"/>
          <w:sz w:val="24"/>
          <w:szCs w:val="24"/>
        </w:rPr>
        <w:t>Motyl</w:t>
      </w:r>
      <w:proofErr w:type="spellEnd"/>
      <w:r>
        <w:rPr>
          <w:rFonts w:ascii="Times New Roman" w:hAnsi="Times New Roman" w:cs="Times New Roman"/>
          <w:sz w:val="24"/>
          <w:szCs w:val="24"/>
        </w:rPr>
        <w:t xml:space="preserve">, 2012), the OSF </w:t>
      </w:r>
      <w:r>
        <w:rPr>
          <w:rFonts w:ascii="Times New Roman" w:hAnsi="Times New Roman" w:cs="Times New Roman"/>
          <w:sz w:val="24"/>
          <w:szCs w:val="24"/>
        </w:rPr>
        <w:lastRenderedPageBreak/>
        <w:t xml:space="preserve">was developed as an online repository allowing researchers to collaborate internationally and, centrally, to pre-register research hypotheses, to publish pre-prints of articles, and to share supporting materials for existing or ongoing studies. Alongside the OSF, the Center for Open Science has produced the Transparency and Openness (TOP) Guidelines, which are a set of eight standards that researchers, reviewers, editors, and publishers can follow to increase transparency throughout the research process, from study inception to publication. Importantly, each standard is described at four alternative levels of stringency allowing for a more continuous classification of transparency. These standards include (1) requirements for citation of data sources and other materials, (2) data transparency (i.e., the extent to which data is available </w:t>
      </w:r>
      <w:proofErr w:type="spellStart"/>
      <w:r>
        <w:rPr>
          <w:rFonts w:ascii="Times New Roman" w:hAnsi="Times New Roman" w:cs="Times New Roman"/>
          <w:sz w:val="24"/>
          <w:szCs w:val="24"/>
        </w:rPr>
        <w:t>publically</w:t>
      </w:r>
      <w:proofErr w:type="spellEnd"/>
      <w:r>
        <w:rPr>
          <w:rFonts w:ascii="Times New Roman" w:hAnsi="Times New Roman" w:cs="Times New Roman"/>
          <w:sz w:val="24"/>
          <w:szCs w:val="24"/>
        </w:rPr>
        <w:t xml:space="preserve">), (3) analytic methods transparency (i.e., sharing of syntax code), (4) transparency and sharing of research materials, (5) transparency in describing the study design and analyses conducted, (6) preregistration of study hypotheses or research questions with the journal, (7) preregistration of all planned analyses associated with a research study, and (8) explicit encouragement of direct and conceptual replication reports for publication by journals (see </w:t>
      </w:r>
      <w:proofErr w:type="spellStart"/>
      <w:r>
        <w:rPr>
          <w:rFonts w:ascii="Times New Roman" w:hAnsi="Times New Roman" w:cs="Times New Roman"/>
          <w:sz w:val="24"/>
          <w:szCs w:val="24"/>
        </w:rPr>
        <w:t>Nosek</w:t>
      </w:r>
      <w:proofErr w:type="spellEnd"/>
      <w:r>
        <w:rPr>
          <w:rFonts w:ascii="Times New Roman" w:hAnsi="Times New Roman" w:cs="Times New Roman"/>
          <w:sz w:val="24"/>
          <w:szCs w:val="24"/>
        </w:rPr>
        <w:t xml:space="preserve"> et al., 2015).  </w:t>
      </w:r>
    </w:p>
    <w:p w14:paraId="465C7A2E" w14:textId="5F9B1FBD" w:rsidR="00C8663F" w:rsidRPr="00034069" w:rsidRDefault="00C8663F" w:rsidP="00C8663F">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Around the same time that the OSF was being developed, researchers at the Center for Open Science (e.g., Open Science Collaboration, 2012, 2015) and elsewhere (e.g., Klein et al., 2014) began to undertake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alternative paths for increasing the robustness and replicability of psychological research. This is exemplified by the publication of several special issues (e.g., </w:t>
      </w:r>
      <w:r>
        <w:rPr>
          <w:rFonts w:ascii="Times New Roman" w:hAnsi="Times New Roman" w:cs="Times New Roman"/>
          <w:i/>
          <w:sz w:val="24"/>
          <w:szCs w:val="24"/>
        </w:rPr>
        <w:t>Journal of Research in Personality</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Donnellan &amp; Lucas, 2018; </w:t>
      </w:r>
      <w:r>
        <w:rPr>
          <w:rFonts w:ascii="Times New Roman" w:hAnsi="Times New Roman" w:cs="Times New Roman"/>
          <w:i/>
          <w:sz w:val="24"/>
          <w:szCs w:val="24"/>
        </w:rPr>
        <w:t>Psychological Science</w:t>
      </w:r>
      <w:r>
        <w:rPr>
          <w:rFonts w:ascii="Times New Roman" w:hAnsi="Times New Roman" w:cs="Times New Roman"/>
          <w:sz w:val="24"/>
          <w:szCs w:val="24"/>
        </w:rPr>
        <w:t>;</w:t>
      </w:r>
      <w:r>
        <w:rPr>
          <w:rFonts w:ascii="Times New Roman" w:hAnsi="Times New Roman" w:cs="Times New Roman"/>
          <w:i/>
          <w:sz w:val="24"/>
          <w:szCs w:val="24"/>
        </w:rPr>
        <w:t xml:space="preserve"> </w:t>
      </w:r>
      <w:proofErr w:type="spellStart"/>
      <w:r>
        <w:rPr>
          <w:rFonts w:ascii="Times New Roman" w:hAnsi="Times New Roman" w:cs="Times New Roman"/>
          <w:sz w:val="24"/>
          <w:szCs w:val="24"/>
        </w:rPr>
        <w:t>Pashler</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Wagenmakers</w:t>
      </w:r>
      <w:proofErr w:type="spellEnd"/>
      <w:r>
        <w:rPr>
          <w:rFonts w:ascii="Times New Roman" w:hAnsi="Times New Roman" w:cs="Times New Roman"/>
          <w:sz w:val="24"/>
          <w:szCs w:val="24"/>
        </w:rPr>
        <w:t xml:space="preserve">, 2012) and current calls for papers (e.g., </w:t>
      </w:r>
      <w:r>
        <w:rPr>
          <w:rFonts w:ascii="Times New Roman" w:hAnsi="Times New Roman" w:cs="Times New Roman"/>
          <w:i/>
          <w:sz w:val="24"/>
          <w:szCs w:val="24"/>
        </w:rPr>
        <w:t>Journal of Abnormal Psychology</w:t>
      </w:r>
      <w:r>
        <w:rPr>
          <w:rFonts w:ascii="Times New Roman" w:hAnsi="Times New Roman" w:cs="Times New Roman"/>
          <w:sz w:val="24"/>
          <w:szCs w:val="24"/>
        </w:rPr>
        <w:t xml:space="preserve">, </w:t>
      </w:r>
      <w:r>
        <w:rPr>
          <w:rFonts w:ascii="Times New Roman" w:hAnsi="Times New Roman" w:cs="Times New Roman"/>
          <w:i/>
          <w:sz w:val="24"/>
          <w:szCs w:val="24"/>
        </w:rPr>
        <w:t>Psychological Bulletin</w:t>
      </w:r>
      <w:r>
        <w:rPr>
          <w:rFonts w:ascii="Times New Roman" w:hAnsi="Times New Roman" w:cs="Times New Roman"/>
          <w:sz w:val="24"/>
          <w:szCs w:val="24"/>
        </w:rPr>
        <w:t>) highlighting reproducibility, and calling for direct and conceptual replications of classic findings in various areas of psychological inquiry. As one route towards increased replication research, several large-scale “</w:t>
      </w:r>
      <w:proofErr w:type="spellStart"/>
      <w:r>
        <w:rPr>
          <w:rFonts w:ascii="Times New Roman" w:hAnsi="Times New Roman" w:cs="Times New Roman"/>
          <w:sz w:val="24"/>
          <w:szCs w:val="24"/>
        </w:rPr>
        <w:t>multilab</w:t>
      </w:r>
      <w:proofErr w:type="spellEnd"/>
      <w:r>
        <w:rPr>
          <w:rFonts w:ascii="Times New Roman" w:hAnsi="Times New Roman" w:cs="Times New Roman"/>
          <w:sz w:val="24"/>
          <w:szCs w:val="24"/>
        </w:rPr>
        <w:t xml:space="preserve">” studies have been published (e.g., Frank et al., 2017; </w:t>
      </w:r>
      <w:proofErr w:type="spellStart"/>
      <w:r>
        <w:rPr>
          <w:rFonts w:ascii="Times New Roman" w:hAnsi="Times New Roman" w:cs="Times New Roman"/>
          <w:sz w:val="24"/>
          <w:szCs w:val="24"/>
        </w:rPr>
        <w:t>Milcu</w:t>
      </w:r>
      <w:proofErr w:type="spellEnd"/>
      <w:r>
        <w:rPr>
          <w:rFonts w:ascii="Times New Roman" w:hAnsi="Times New Roman" w:cs="Times New Roman"/>
          <w:sz w:val="24"/>
          <w:szCs w:val="24"/>
        </w:rPr>
        <w:t xml:space="preserve"> et al., </w:t>
      </w:r>
      <w:r>
        <w:rPr>
          <w:rFonts w:ascii="Times New Roman" w:hAnsi="Times New Roman" w:cs="Times New Roman"/>
          <w:sz w:val="24"/>
          <w:szCs w:val="24"/>
        </w:rPr>
        <w:t xml:space="preserve">2018; Open Science Collaboration, 2012), wherein researchers from multiple universities (often internationally) pool resources to individually and collectively replicate the findings of past research. As one example, Hagger et al. (2016) presented the results of 23 individual studies conducted by various researchers and a subsequent integrative meta-analysis on the ego-depletion effect (Baumeister, </w:t>
      </w:r>
      <w:proofErr w:type="spellStart"/>
      <w:r>
        <w:rPr>
          <w:rFonts w:ascii="Times New Roman" w:hAnsi="Times New Roman" w:cs="Times New Roman"/>
          <w:sz w:val="24"/>
          <w:szCs w:val="24"/>
        </w:rPr>
        <w:t>Bratslavsky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Muraven</w:t>
      </w:r>
      <w:proofErr w:type="spellEnd"/>
      <w:r>
        <w:rPr>
          <w:rFonts w:ascii="Times New Roman" w:hAnsi="Times New Roman" w:cs="Times New Roman"/>
          <w:sz w:val="24"/>
          <w:szCs w:val="24"/>
        </w:rPr>
        <w:t xml:space="preserve">, &amp; Tice, 1998; </w:t>
      </w:r>
      <w:proofErr w:type="spellStart"/>
      <w:r>
        <w:rPr>
          <w:rFonts w:ascii="Times New Roman" w:hAnsi="Times New Roman" w:cs="Times New Roman"/>
          <w:sz w:val="24"/>
          <w:szCs w:val="24"/>
        </w:rPr>
        <w:t>Muraven</w:t>
      </w:r>
      <w:proofErr w:type="spellEnd"/>
      <w:r>
        <w:rPr>
          <w:rFonts w:ascii="Times New Roman" w:hAnsi="Times New Roman" w:cs="Times New Roman"/>
          <w:sz w:val="24"/>
          <w:szCs w:val="24"/>
        </w:rPr>
        <w:t xml:space="preserve">, Tice, &amp; Baumeister, 1998; </w:t>
      </w:r>
      <w:proofErr w:type="spellStart"/>
      <w:r>
        <w:rPr>
          <w:rFonts w:ascii="Times New Roman" w:hAnsi="Times New Roman" w:cs="Times New Roman"/>
          <w:sz w:val="24"/>
          <w:szCs w:val="24"/>
        </w:rPr>
        <w:t>Sripada</w:t>
      </w:r>
      <w:proofErr w:type="spellEnd"/>
      <w:r>
        <w:rPr>
          <w:rFonts w:ascii="Times New Roman" w:hAnsi="Times New Roman" w:cs="Times New Roman"/>
          <w:sz w:val="24"/>
          <w:szCs w:val="24"/>
        </w:rPr>
        <w:t xml:space="preserve">, Kessler, &amp; </w:t>
      </w:r>
      <w:proofErr w:type="spellStart"/>
      <w:r>
        <w:rPr>
          <w:rFonts w:ascii="Times New Roman" w:hAnsi="Times New Roman" w:cs="Times New Roman"/>
          <w:sz w:val="24"/>
          <w:szCs w:val="24"/>
        </w:rPr>
        <w:t>Jonides</w:t>
      </w:r>
      <w:proofErr w:type="spellEnd"/>
      <w:r>
        <w:rPr>
          <w:rFonts w:ascii="Times New Roman" w:hAnsi="Times New Roman" w:cs="Times New Roman"/>
          <w:sz w:val="24"/>
          <w:szCs w:val="24"/>
        </w:rPr>
        <w:t>, 2014). The findings of this collaborative effort indicated that the magnitude of the ego-depletion effect was quite small with confidence intervals that include zero (</w:t>
      </w:r>
      <w:r>
        <w:rPr>
          <w:rFonts w:ascii="Times New Roman" w:hAnsi="Times New Roman" w:cs="Times New Roman"/>
          <w:i/>
          <w:sz w:val="24"/>
          <w:szCs w:val="24"/>
        </w:rPr>
        <w:t>d</w:t>
      </w:r>
      <w:r>
        <w:rPr>
          <w:rFonts w:ascii="Times New Roman" w:hAnsi="Times New Roman" w:cs="Times New Roman"/>
          <w:sz w:val="24"/>
          <w:szCs w:val="24"/>
        </w:rPr>
        <w:t xml:space="preserve"> = .04, 95%</w:t>
      </w:r>
      <w:r>
        <w:rPr>
          <w:rFonts w:ascii="Times New Roman" w:hAnsi="Times New Roman" w:cs="Times New Roman"/>
          <w:i/>
          <w:sz w:val="24"/>
          <w:szCs w:val="24"/>
        </w:rPr>
        <w:t xml:space="preserve"> </w:t>
      </w:r>
      <w:r>
        <w:rPr>
          <w:rFonts w:ascii="Times New Roman" w:hAnsi="Times New Roman" w:cs="Times New Roman"/>
          <w:sz w:val="24"/>
          <w:szCs w:val="24"/>
        </w:rPr>
        <w:t xml:space="preserve">CI = -.07, .15), thus calling into question the broader resource depletion model of self-control. Notably, only </w:t>
      </w:r>
      <w:r w:rsidRPr="000D4B75">
        <w:rPr>
          <w:rFonts w:ascii="Times New Roman" w:hAnsi="Times New Roman" w:cs="Times New Roman"/>
          <w:i/>
          <w:sz w:val="24"/>
          <w:szCs w:val="24"/>
        </w:rPr>
        <w:t>two</w:t>
      </w:r>
      <w:r>
        <w:rPr>
          <w:rFonts w:ascii="Times New Roman" w:hAnsi="Times New Roman" w:cs="Times New Roman"/>
          <w:sz w:val="24"/>
          <w:szCs w:val="24"/>
        </w:rPr>
        <w:t xml:space="preserve"> of the 23 replication studies conducted obtained positive effects for which the confidence interval did not include zero (</w:t>
      </w:r>
      <w:r>
        <w:rPr>
          <w:rFonts w:ascii="Times New Roman" w:hAnsi="Times New Roman" w:cs="Times New Roman"/>
          <w:i/>
          <w:sz w:val="24"/>
          <w:szCs w:val="24"/>
        </w:rPr>
        <w:t>N</w:t>
      </w:r>
      <w:r>
        <w:rPr>
          <w:rFonts w:ascii="Times New Roman" w:hAnsi="Times New Roman" w:cs="Times New Roman"/>
          <w:sz w:val="24"/>
          <w:szCs w:val="24"/>
        </w:rPr>
        <w:t>s = 50 and 55, respectively), and one study (</w:t>
      </w:r>
      <w:proofErr w:type="gramStart"/>
      <w:r>
        <w:rPr>
          <w:rFonts w:ascii="Times New Roman" w:hAnsi="Times New Roman" w:cs="Times New Roman"/>
          <w:i/>
          <w:sz w:val="24"/>
          <w:szCs w:val="24"/>
        </w:rPr>
        <w:t xml:space="preserve">N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56) observed a </w:t>
      </w:r>
      <w:r>
        <w:rPr>
          <w:rFonts w:ascii="Times New Roman" w:hAnsi="Times New Roman" w:cs="Times New Roman"/>
          <w:i/>
          <w:sz w:val="24"/>
          <w:szCs w:val="24"/>
        </w:rPr>
        <w:t>negative</w:t>
      </w:r>
      <w:r>
        <w:rPr>
          <w:rFonts w:ascii="Times New Roman" w:hAnsi="Times New Roman" w:cs="Times New Roman"/>
          <w:sz w:val="24"/>
          <w:szCs w:val="24"/>
        </w:rPr>
        <w:t xml:space="preserve"> effect for which the confidence interval did not include zero. This study underscores the variability of observed effects, particularly when obtained from small samples (e.g., those typical of expertise research), and the importance of replication for drawing broader conclusions about the robustness of psychological findings.</w:t>
      </w:r>
    </w:p>
    <w:p w14:paraId="64C819B0" w14:textId="5D1D8BBF" w:rsidR="00C8663F" w:rsidRDefault="00C8663F" w:rsidP="00C8663F">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Collectively, the trends toward increasing research reducibility and transparency following the reproducibility crisis highlight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critical issues relevant to research on expertise. In the next section, I will address the four statistical and methodological challenges outlined in the introduction to this article and argue that a shift towards open science and replication practices can help to alleviate these concerns for research on expertise, particularly as they relate to the typically small and uncommon samples studied, research reproducibility, and ways to increase research transparency.</w:t>
      </w:r>
    </w:p>
    <w:p w14:paraId="43748927" w14:textId="77777777" w:rsidR="00C8663F" w:rsidRDefault="00C8663F" w:rsidP="00C36E79">
      <w:pPr>
        <w:spacing w:after="120" w:line="240" w:lineRule="auto"/>
        <w:rPr>
          <w:rFonts w:ascii="Arial" w:hAnsi="Arial" w:cs="Arial"/>
          <w:b/>
          <w:color w:val="080808"/>
          <w:sz w:val="24"/>
          <w:szCs w:val="24"/>
        </w:rPr>
      </w:pPr>
    </w:p>
    <w:p w14:paraId="7D3F1826" w14:textId="38FC7D33" w:rsidR="00C36E79" w:rsidRPr="000E4CCF" w:rsidRDefault="00C8663F" w:rsidP="00C36E79">
      <w:pPr>
        <w:spacing w:after="120" w:line="240" w:lineRule="auto"/>
        <w:rPr>
          <w:rFonts w:ascii="Times New Roman" w:hAnsi="Times New Roman" w:cs="Times New Roman"/>
          <w:sz w:val="24"/>
          <w:szCs w:val="24"/>
        </w:rPr>
      </w:pPr>
      <w:r>
        <w:rPr>
          <w:rFonts w:ascii="Arial" w:hAnsi="Arial" w:cs="Arial"/>
          <w:b/>
          <w:color w:val="080808"/>
          <w:sz w:val="24"/>
          <w:szCs w:val="24"/>
        </w:rPr>
        <w:t>Transparency, Replication, and Expertise Research</w:t>
      </w:r>
    </w:p>
    <w:p w14:paraId="35F34417" w14:textId="41A4D378" w:rsidR="00C8663F" w:rsidRDefault="00C8663F" w:rsidP="00C866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One theme common to both the concerns for research on expertise raised at the beginning of </w:t>
      </w:r>
      <w:r>
        <w:rPr>
          <w:rFonts w:ascii="Times New Roman" w:hAnsi="Times New Roman" w:cs="Times New Roman"/>
          <w:sz w:val="24"/>
          <w:szCs w:val="24"/>
        </w:rPr>
        <w:lastRenderedPageBreak/>
        <w:t xml:space="preserve">this </w:t>
      </w:r>
      <w:r w:rsidR="001D0FF2">
        <w:rPr>
          <w:rFonts w:ascii="Times New Roman" w:hAnsi="Times New Roman" w:cs="Times New Roman"/>
          <w:sz w:val="24"/>
          <w:szCs w:val="24"/>
        </w:rPr>
        <w:t>article</w:t>
      </w:r>
      <w:r>
        <w:rPr>
          <w:rFonts w:ascii="Times New Roman" w:hAnsi="Times New Roman" w:cs="Times New Roman"/>
          <w:sz w:val="24"/>
          <w:szCs w:val="24"/>
        </w:rPr>
        <w:t xml:space="preserve"> and broader concerns for reproducibility in psychology </w:t>
      </w:r>
      <w:proofErr w:type="gramStart"/>
      <w:r>
        <w:rPr>
          <w:rFonts w:ascii="Times New Roman" w:hAnsi="Times New Roman" w:cs="Times New Roman"/>
          <w:sz w:val="24"/>
          <w:szCs w:val="24"/>
        </w:rPr>
        <w:t>as a whole is</w:t>
      </w:r>
      <w:proofErr w:type="gramEnd"/>
      <w:r>
        <w:rPr>
          <w:rFonts w:ascii="Times New Roman" w:hAnsi="Times New Roman" w:cs="Times New Roman"/>
          <w:sz w:val="24"/>
          <w:szCs w:val="24"/>
        </w:rPr>
        <w:t xml:space="preserve"> the role of sample size. As noted, studies of experts often rely on small sample sizes. Although some authors have recommended alternative means of reducing the rate of publication of false positive effects (i.e., Type I errors) that often accompany small sample sizes, such as lowering the threshold for statistical significance (Benjamin et al., 2018), these alternatives are not without criticism (e.g., </w:t>
      </w:r>
      <w:proofErr w:type="spellStart"/>
      <w:r>
        <w:rPr>
          <w:rFonts w:ascii="Times New Roman" w:hAnsi="Times New Roman" w:cs="Times New Roman"/>
          <w:sz w:val="24"/>
          <w:szCs w:val="24"/>
        </w:rPr>
        <w:t>Trafimow</w:t>
      </w:r>
      <w:proofErr w:type="spellEnd"/>
      <w:r>
        <w:rPr>
          <w:rFonts w:ascii="Times New Roman" w:hAnsi="Times New Roman" w:cs="Times New Roman"/>
          <w:sz w:val="24"/>
          <w:szCs w:val="24"/>
        </w:rPr>
        <w:t xml:space="preserve"> et al., 2018); thus, increasing sample sizes typical of research remains the most viable alternative for increasing confidence in statistical conclusions. In addition, by virtue of their rarity and extreme standing on the performance domain of interest, research on expertise is often characterized by range restriction relative to the </w:t>
      </w:r>
      <w:proofErr w:type="gramStart"/>
      <w:r>
        <w:rPr>
          <w:rFonts w:ascii="Times New Roman" w:hAnsi="Times New Roman" w:cs="Times New Roman"/>
          <w:sz w:val="24"/>
          <w:szCs w:val="24"/>
        </w:rPr>
        <w:t>population as a whole</w:t>
      </w:r>
      <w:proofErr w:type="gramEnd"/>
      <w:r>
        <w:rPr>
          <w:rFonts w:ascii="Times New Roman" w:hAnsi="Times New Roman" w:cs="Times New Roman"/>
          <w:sz w:val="24"/>
          <w:szCs w:val="24"/>
        </w:rPr>
        <w:t xml:space="preserve"> (McAbee &amp; Oswald, 2017; </w:t>
      </w:r>
      <w:proofErr w:type="spellStart"/>
      <w:r>
        <w:rPr>
          <w:rFonts w:ascii="Times New Roman" w:hAnsi="Times New Roman" w:cs="Times New Roman"/>
          <w:sz w:val="24"/>
          <w:szCs w:val="24"/>
        </w:rPr>
        <w:t>Vaci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Gula</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Bilalić</w:t>
      </w:r>
      <w:proofErr w:type="spellEnd"/>
      <w:r>
        <w:rPr>
          <w:rFonts w:ascii="Times New Roman" w:hAnsi="Times New Roman" w:cs="Times New Roman"/>
          <w:sz w:val="24"/>
          <w:szCs w:val="24"/>
        </w:rPr>
        <w:t xml:space="preserve">, 2014), which can also lead to reduced confidence in the accuracy of obtained effects. </w:t>
      </w:r>
    </w:p>
    <w:p w14:paraId="50880789" w14:textId="77777777" w:rsidR="00C8663F" w:rsidRDefault="00C8663F" w:rsidP="00C8663F">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There are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ways in which recent trends following the reproducibility crisis and the shift towards open science might help to alleviate difficulties that expertise researchers face when obtaining access to participants. </w:t>
      </w:r>
      <w:proofErr w:type="gramStart"/>
      <w:r>
        <w:rPr>
          <w:rFonts w:ascii="Times New Roman" w:hAnsi="Times New Roman" w:cs="Times New Roman"/>
          <w:sz w:val="24"/>
          <w:szCs w:val="24"/>
        </w:rPr>
        <w:t>In particular, expertise</w:t>
      </w:r>
      <w:proofErr w:type="gramEnd"/>
      <w:r>
        <w:rPr>
          <w:rFonts w:ascii="Times New Roman" w:hAnsi="Times New Roman" w:cs="Times New Roman"/>
          <w:sz w:val="24"/>
          <w:szCs w:val="24"/>
        </w:rPr>
        <w:t xml:space="preserve"> researchers might consider forming coalitions across institutions to conduct </w:t>
      </w:r>
      <w:proofErr w:type="spellStart"/>
      <w:r>
        <w:rPr>
          <w:rFonts w:ascii="Times New Roman" w:hAnsi="Times New Roman" w:cs="Times New Roman"/>
          <w:sz w:val="24"/>
          <w:szCs w:val="24"/>
        </w:rPr>
        <w:t>multilab</w:t>
      </w:r>
      <w:proofErr w:type="spellEnd"/>
      <w:r>
        <w:rPr>
          <w:rFonts w:ascii="Times New Roman" w:hAnsi="Times New Roman" w:cs="Times New Roman"/>
          <w:sz w:val="24"/>
          <w:szCs w:val="24"/>
        </w:rPr>
        <w:t xml:space="preserve"> research studies, similar to that described by Hagger et al. (2016). In such experiments, researchers across several labs conduct identical studies of a phenomenon in parallel, and the results of these studies are reported separately and in combination through techniques such as meta-analysis (e.g., Schmidt &amp; Hunter, 2014) within a single publication. </w:t>
      </w:r>
      <w:proofErr w:type="spellStart"/>
      <w:r>
        <w:rPr>
          <w:rFonts w:ascii="Times New Roman" w:hAnsi="Times New Roman" w:cs="Times New Roman"/>
          <w:sz w:val="24"/>
          <w:szCs w:val="24"/>
        </w:rPr>
        <w:t>Multilab</w:t>
      </w:r>
      <w:proofErr w:type="spellEnd"/>
      <w:r>
        <w:rPr>
          <w:rFonts w:ascii="Times New Roman" w:hAnsi="Times New Roman" w:cs="Times New Roman"/>
          <w:sz w:val="24"/>
          <w:szCs w:val="24"/>
        </w:rPr>
        <w:t xml:space="preserve"> studies are likely to represent a </w:t>
      </w:r>
      <w:proofErr w:type="gramStart"/>
      <w:r>
        <w:rPr>
          <w:rFonts w:ascii="Times New Roman" w:hAnsi="Times New Roman" w:cs="Times New Roman"/>
          <w:sz w:val="24"/>
          <w:szCs w:val="24"/>
        </w:rPr>
        <w:t>particular advantage</w:t>
      </w:r>
      <w:proofErr w:type="gramEnd"/>
      <w:r>
        <w:rPr>
          <w:rFonts w:ascii="Times New Roman" w:hAnsi="Times New Roman" w:cs="Times New Roman"/>
          <w:sz w:val="24"/>
          <w:szCs w:val="24"/>
        </w:rPr>
        <w:t xml:space="preserve"> to expertise researchers, where individual researchers (or research groups) are likely to have limited access to particular populations of interest, often resulting from geographic constraints (e.g., musicians training at top-tier conservatories). New technologies out of the open science movement make the design and implementation of such </w:t>
      </w:r>
      <w:proofErr w:type="spellStart"/>
      <w:r>
        <w:rPr>
          <w:rFonts w:ascii="Times New Roman" w:hAnsi="Times New Roman" w:cs="Times New Roman"/>
          <w:sz w:val="24"/>
          <w:szCs w:val="24"/>
        </w:rPr>
        <w:t>multilab</w:t>
      </w:r>
      <w:proofErr w:type="spellEnd"/>
      <w:r>
        <w:rPr>
          <w:rFonts w:ascii="Times New Roman" w:hAnsi="Times New Roman" w:cs="Times New Roman"/>
          <w:sz w:val="24"/>
          <w:szCs w:val="24"/>
        </w:rPr>
        <w:t xml:space="preserve"> research more accessible than ever before. For example, the Psychological Science Accelerator (PSA) provides an online infrastructure allowing researchers to advertise </w:t>
      </w:r>
      <w:r>
        <w:rPr>
          <w:rFonts w:ascii="Times New Roman" w:hAnsi="Times New Roman" w:cs="Times New Roman"/>
          <w:sz w:val="24"/>
          <w:szCs w:val="24"/>
        </w:rPr>
        <w:t>and recruit collaborators and participants for research studies through crowdsourcing (</w:t>
      </w:r>
      <w:proofErr w:type="spellStart"/>
      <w:r>
        <w:rPr>
          <w:rFonts w:ascii="Times New Roman" w:hAnsi="Times New Roman" w:cs="Times New Roman"/>
          <w:sz w:val="24"/>
          <w:szCs w:val="24"/>
        </w:rPr>
        <w:t>Moshontz</w:t>
      </w:r>
      <w:proofErr w:type="spellEnd"/>
      <w:r>
        <w:rPr>
          <w:rFonts w:ascii="Times New Roman" w:hAnsi="Times New Roman" w:cs="Times New Roman"/>
          <w:sz w:val="24"/>
          <w:szCs w:val="24"/>
        </w:rPr>
        <w:t xml:space="preserve"> et al., 2018). Expertise researchers could leverage collaboration networks such as those provided by the PSA and OSF to develop communities of researchers studying similar topics within expertise, thereby increasing access to experts of various types and offering the opportunity to produce evidence based on </w:t>
      </w:r>
      <w:proofErr w:type="gramStart"/>
      <w:r>
        <w:rPr>
          <w:rFonts w:ascii="Times New Roman" w:hAnsi="Times New Roman" w:cs="Times New Roman"/>
          <w:sz w:val="24"/>
          <w:szCs w:val="24"/>
        </w:rPr>
        <w:t>more larger</w:t>
      </w:r>
      <w:proofErr w:type="gramEnd"/>
      <w:r>
        <w:rPr>
          <w:rFonts w:ascii="Times New Roman" w:hAnsi="Times New Roman" w:cs="Times New Roman"/>
          <w:sz w:val="24"/>
          <w:szCs w:val="24"/>
        </w:rPr>
        <w:t xml:space="preserve"> and more representative samples of experts. </w:t>
      </w:r>
    </w:p>
    <w:p w14:paraId="0D96032A" w14:textId="505D5DBB" w:rsidR="00C8663F" w:rsidRPr="00556675" w:rsidRDefault="00C8663F" w:rsidP="00C8663F">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A second theme that has emerged from the reproducibility crisis is the greater emphasis on direct replications of classical psychological findings. Direct replications are characterized by the researchers attempting to emulate, as closely as possible, the methods and conditions undertaken by the initial researchers (</w:t>
      </w:r>
      <w:proofErr w:type="spellStart"/>
      <w:r>
        <w:rPr>
          <w:rFonts w:ascii="Times New Roman" w:hAnsi="Times New Roman" w:cs="Times New Roman"/>
          <w:sz w:val="24"/>
          <w:szCs w:val="24"/>
        </w:rPr>
        <w:t>Makel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Plucker</w:t>
      </w:r>
      <w:proofErr w:type="spellEnd"/>
      <w:r>
        <w:rPr>
          <w:rFonts w:ascii="Times New Roman" w:hAnsi="Times New Roman" w:cs="Times New Roman"/>
          <w:sz w:val="24"/>
          <w:szCs w:val="24"/>
        </w:rPr>
        <w:t xml:space="preserve">, &amp; Hegarty, 2012). Conversely, conceptual replications purposefully alter the methods and measures used in an initial study in order to test the robustness of the findings across design variations. Research on expertise has long been characterized by its adherence to theory for driving scientific inquiry, and major theories of expertise and skill acquisition (e.g., Ackerman, 1987; Chase &amp; Simon, 1973a, 1973b; Ericsson, </w:t>
      </w:r>
      <w:proofErr w:type="spellStart"/>
      <w:r>
        <w:rPr>
          <w:rFonts w:ascii="Times New Roman" w:hAnsi="Times New Roman" w:cs="Times New Roman"/>
          <w:sz w:val="24"/>
          <w:szCs w:val="24"/>
        </w:rPr>
        <w:t>Krampe</w:t>
      </w:r>
      <w:proofErr w:type="spellEnd"/>
      <w:r>
        <w:rPr>
          <w:rFonts w:ascii="Times New Roman" w:hAnsi="Times New Roman" w:cs="Times New Roman"/>
          <w:sz w:val="24"/>
          <w:szCs w:val="24"/>
        </w:rPr>
        <w:t xml:space="preserve">, &amp; </w:t>
      </w:r>
      <w:proofErr w:type="spellStart"/>
      <w:r w:rsidRPr="00DB071A">
        <w:rPr>
          <w:rFonts w:ascii="Times New Roman" w:hAnsi="Times New Roman" w:cs="Times New Roman"/>
          <w:sz w:val="24"/>
          <w:szCs w:val="24"/>
        </w:rPr>
        <w:t>Tesch-Römer</w:t>
      </w:r>
      <w:proofErr w:type="spellEnd"/>
      <w:r>
        <w:rPr>
          <w:rFonts w:ascii="Times New Roman" w:hAnsi="Times New Roman" w:cs="Times New Roman"/>
          <w:sz w:val="24"/>
          <w:szCs w:val="24"/>
        </w:rPr>
        <w:t xml:space="preserve">, 1993; </w:t>
      </w:r>
      <w:proofErr w:type="spellStart"/>
      <w:r>
        <w:rPr>
          <w:rFonts w:ascii="Times New Roman" w:hAnsi="Times New Roman" w:cs="Times New Roman"/>
          <w:sz w:val="24"/>
          <w:szCs w:val="24"/>
        </w:rPr>
        <w:t>Gobet</w:t>
      </w:r>
      <w:proofErr w:type="spellEnd"/>
      <w:r>
        <w:rPr>
          <w:rFonts w:ascii="Times New Roman" w:hAnsi="Times New Roman" w:cs="Times New Roman"/>
          <w:sz w:val="24"/>
          <w:szCs w:val="24"/>
        </w:rPr>
        <w:t xml:space="preserve"> &amp; Simon, 1996) have received support across numerous individual studies. Indeed, reproducibility is one of the most fundamental prerequisites for ensuring the robustness of scientific theory (e.g., Popper, 1959), and some have argued that the role of direct replications is to “determine if a specific way of testing a theoretical ideal will produce a similar result in a subsequent attempt” (</w:t>
      </w:r>
      <w:proofErr w:type="spellStart"/>
      <w:r>
        <w:rPr>
          <w:rFonts w:ascii="Times New Roman" w:hAnsi="Times New Roman" w:cs="Times New Roman"/>
          <w:sz w:val="24"/>
          <w:szCs w:val="24"/>
        </w:rPr>
        <w:t>Zwaan</w:t>
      </w:r>
      <w:proofErr w:type="spellEnd"/>
      <w:r>
        <w:rPr>
          <w:rFonts w:ascii="Times New Roman" w:hAnsi="Times New Roman" w:cs="Times New Roman"/>
          <w:sz w:val="24"/>
          <w:szCs w:val="24"/>
        </w:rPr>
        <w:t xml:space="preserve"> et al., 2018, p. 4). Thus, one interpretation of the present reproducibility crisis is that direct replication is </w:t>
      </w:r>
      <w:r w:rsidRPr="00916B46">
        <w:rPr>
          <w:rFonts w:ascii="Times New Roman" w:hAnsi="Times New Roman" w:cs="Times New Roman"/>
          <w:i/>
          <w:sz w:val="24"/>
          <w:szCs w:val="24"/>
        </w:rPr>
        <w:t>sine qua non</w:t>
      </w:r>
      <w:r>
        <w:rPr>
          <w:rFonts w:ascii="Times New Roman" w:hAnsi="Times New Roman" w:cs="Times New Roman"/>
          <w:sz w:val="24"/>
          <w:szCs w:val="24"/>
        </w:rPr>
        <w:t xml:space="preserve"> for advancing scientific theory. Notably, however, examples of direct replications in research on expertise are relatively uncommon (e.g., Calin-</w:t>
      </w:r>
      <w:proofErr w:type="spellStart"/>
      <w:r>
        <w:rPr>
          <w:rFonts w:ascii="Times New Roman" w:hAnsi="Times New Roman" w:cs="Times New Roman"/>
          <w:sz w:val="24"/>
          <w:szCs w:val="24"/>
        </w:rPr>
        <w:t>Jageman</w:t>
      </w:r>
      <w:proofErr w:type="spellEnd"/>
      <w:r>
        <w:rPr>
          <w:rFonts w:ascii="Times New Roman" w:hAnsi="Times New Roman" w:cs="Times New Roman"/>
          <w:sz w:val="24"/>
          <w:szCs w:val="24"/>
        </w:rPr>
        <w:t xml:space="preserve">, 2018; </w:t>
      </w:r>
      <w:proofErr w:type="spellStart"/>
      <w:r>
        <w:rPr>
          <w:rFonts w:ascii="Times New Roman" w:hAnsi="Times New Roman" w:cs="Times New Roman"/>
          <w:sz w:val="24"/>
          <w:szCs w:val="24"/>
        </w:rPr>
        <w:t>Gobet</w:t>
      </w:r>
      <w:proofErr w:type="spellEnd"/>
      <w:r>
        <w:rPr>
          <w:rFonts w:ascii="Times New Roman" w:hAnsi="Times New Roman" w:cs="Times New Roman"/>
          <w:sz w:val="24"/>
          <w:szCs w:val="24"/>
        </w:rPr>
        <w:t xml:space="preserve"> &amp; Simon, 1998; Schneider, Gruber, Gold, &amp; </w:t>
      </w:r>
      <w:proofErr w:type="spellStart"/>
      <w:r>
        <w:rPr>
          <w:rFonts w:ascii="Times New Roman" w:hAnsi="Times New Roman" w:cs="Times New Roman"/>
          <w:sz w:val="24"/>
          <w:szCs w:val="24"/>
        </w:rPr>
        <w:t>Opwis</w:t>
      </w:r>
      <w:proofErr w:type="spellEnd"/>
      <w:r>
        <w:rPr>
          <w:rFonts w:ascii="Times New Roman" w:hAnsi="Times New Roman" w:cs="Times New Roman"/>
          <w:sz w:val="24"/>
          <w:szCs w:val="24"/>
        </w:rPr>
        <w:t xml:space="preserve">, 1993). Although existing theory can alleviate some concerns surrounding the reproducibility of research on expertise, the frequency of direct replication reports and the role of direct replication for supporting theory </w:t>
      </w:r>
      <w:r>
        <w:rPr>
          <w:rFonts w:ascii="Times New Roman" w:hAnsi="Times New Roman" w:cs="Times New Roman"/>
          <w:sz w:val="24"/>
          <w:szCs w:val="24"/>
        </w:rPr>
        <w:lastRenderedPageBreak/>
        <w:t>remain important topics for substantive debate.</w:t>
      </w:r>
    </w:p>
    <w:p w14:paraId="4F04276B" w14:textId="77777777" w:rsidR="00C8663F" w:rsidRPr="00077947" w:rsidRDefault="00C8663F" w:rsidP="00C8663F">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The need for direct replications of research findings in the study of expertise is also evident given the reliance on small samples in many such studies. As we noted in our chapter (McAbee &amp; Oswald, 2017), effects obtained in smaller samples demonstrate a greater degree of sampling error variance, resulting in wider confidence intervals, and hence, a larger plausible range of potential values for a given effect under study. It is exactly this situation in which direct replications are most helpful: Through direct replication across multiple (even small) samples, researchers can have greater confidence in the aggregate effects obtained—although any given sample is still subject to concerns over the degree of sampling error present. As a result, expertise researchers might consider conducting direct replications of classic studies; particularly those whose effects were demonstrated with limited sample sizes. Outlets such as the </w:t>
      </w:r>
      <w:r>
        <w:rPr>
          <w:rFonts w:ascii="Times New Roman" w:hAnsi="Times New Roman" w:cs="Times New Roman"/>
          <w:i/>
          <w:sz w:val="24"/>
          <w:szCs w:val="24"/>
        </w:rPr>
        <w:t>Journal of Expertise</w:t>
      </w:r>
      <w:r>
        <w:rPr>
          <w:rFonts w:ascii="Times New Roman" w:hAnsi="Times New Roman" w:cs="Times New Roman"/>
          <w:sz w:val="24"/>
          <w:szCs w:val="24"/>
        </w:rPr>
        <w:t xml:space="preserve"> could facilitate the publication of such direct replication reports by creating special sections or special issues of their journals dedicated to publishing high-quality direct replication reports, often of the pre-registered variety described in the TOP guidelines (</w:t>
      </w:r>
      <w:proofErr w:type="spellStart"/>
      <w:r>
        <w:rPr>
          <w:rFonts w:ascii="Times New Roman" w:hAnsi="Times New Roman" w:cs="Times New Roman"/>
          <w:sz w:val="24"/>
          <w:szCs w:val="24"/>
        </w:rPr>
        <w:t>Nosek</w:t>
      </w:r>
      <w:proofErr w:type="spellEnd"/>
      <w:r>
        <w:rPr>
          <w:rFonts w:ascii="Times New Roman" w:hAnsi="Times New Roman" w:cs="Times New Roman"/>
          <w:sz w:val="24"/>
          <w:szCs w:val="24"/>
        </w:rPr>
        <w:t xml:space="preserve"> et al., 2015).</w:t>
      </w:r>
    </w:p>
    <w:p w14:paraId="6D690072" w14:textId="3155F208" w:rsidR="00C8663F" w:rsidRDefault="00C8663F" w:rsidP="00C8663F">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One final emergent trend from the reproducibility crises and open science community that would be of great benefit to expertise researchers is the increased recognition of research transparency evident in the broader psychological sciences. </w:t>
      </w:r>
      <w:proofErr w:type="gramStart"/>
      <w:r>
        <w:rPr>
          <w:rFonts w:ascii="Times New Roman" w:hAnsi="Times New Roman" w:cs="Times New Roman"/>
          <w:sz w:val="24"/>
          <w:szCs w:val="24"/>
        </w:rPr>
        <w:t>In particular, expertise</w:t>
      </w:r>
      <w:proofErr w:type="gramEnd"/>
      <w:r>
        <w:rPr>
          <w:rFonts w:ascii="Times New Roman" w:hAnsi="Times New Roman" w:cs="Times New Roman"/>
          <w:sz w:val="24"/>
          <w:szCs w:val="24"/>
        </w:rPr>
        <w:t xml:space="preserve"> researchers would greatly benefit by sharing preprints of manuscripts, materials used in conducting research studies, and data collected and published in online repositories, such as the OSF or </w:t>
      </w:r>
      <w:proofErr w:type="spellStart"/>
      <w:r>
        <w:rPr>
          <w:rFonts w:ascii="Times New Roman" w:hAnsi="Times New Roman" w:cs="Times New Roman"/>
          <w:sz w:val="24"/>
          <w:szCs w:val="24"/>
        </w:rPr>
        <w:t>PsyArXiv</w:t>
      </w:r>
      <w:proofErr w:type="spellEnd"/>
      <w:r>
        <w:rPr>
          <w:rFonts w:ascii="Times New Roman" w:hAnsi="Times New Roman" w:cs="Times New Roman"/>
          <w:sz w:val="24"/>
          <w:szCs w:val="24"/>
        </w:rPr>
        <w:t xml:space="preserve"> (https://psyarxiv.com/). As noted at the beginning of this </w:t>
      </w:r>
      <w:r w:rsidR="001D0FF2">
        <w:rPr>
          <w:rFonts w:ascii="Times New Roman" w:hAnsi="Times New Roman" w:cs="Times New Roman"/>
          <w:sz w:val="24"/>
          <w:szCs w:val="24"/>
        </w:rPr>
        <w:t>article</w:t>
      </w:r>
      <w:r>
        <w:rPr>
          <w:rFonts w:ascii="Times New Roman" w:hAnsi="Times New Roman" w:cs="Times New Roman"/>
          <w:sz w:val="24"/>
          <w:szCs w:val="24"/>
        </w:rPr>
        <w:t xml:space="preserve">, relatively few domains of expertise hold common, accepted standards for classifying experts from non-experts, and the measures used to characterize expertise and its correlates are often study-specific. By publishing materials along with research findings, or sharing these in online repositories, researchers can aid future studies that seek to </w:t>
      </w:r>
      <w:r>
        <w:rPr>
          <w:rFonts w:ascii="Times New Roman" w:hAnsi="Times New Roman" w:cs="Times New Roman"/>
          <w:sz w:val="24"/>
          <w:szCs w:val="24"/>
        </w:rPr>
        <w:t xml:space="preserve">replicate and extend existing findings by reducing the time and resources researchers must spend to develop such materials (McAbee et al., 2018; </w:t>
      </w:r>
      <w:proofErr w:type="spellStart"/>
      <w:r w:rsidRPr="000552D5">
        <w:rPr>
          <w:rFonts w:ascii="Times New Roman" w:hAnsi="Times New Roman" w:cs="Times New Roman"/>
          <w:sz w:val="24"/>
          <w:szCs w:val="24"/>
        </w:rPr>
        <w:t>Munafò</w:t>
      </w:r>
      <w:proofErr w:type="spellEnd"/>
      <w:r>
        <w:rPr>
          <w:rFonts w:ascii="Times New Roman" w:hAnsi="Times New Roman" w:cs="Times New Roman"/>
          <w:sz w:val="24"/>
          <w:szCs w:val="24"/>
        </w:rPr>
        <w:t xml:space="preserve"> et al., 2017), potentially increasing the standardization in the ways that expert performance is measured and assessed across studies. </w:t>
      </w:r>
    </w:p>
    <w:p w14:paraId="704307AD" w14:textId="77777777" w:rsidR="00C8663F" w:rsidRDefault="00C8663F" w:rsidP="00C8663F">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Although researchers might be reticent to publish de-identified data, access to larger archival datasets can increase the robustness with which future studies are able to examine phenomenon in the expertise literature. Importantly, reexamining primary data can lead to unseen insights not tested by the initial researchers, including a greater understanding of how decisions made during data analysis can affect the robustness of statistical conclusions (</w:t>
      </w:r>
      <w:proofErr w:type="spellStart"/>
      <w:r>
        <w:rPr>
          <w:rFonts w:ascii="Times New Roman" w:hAnsi="Times New Roman" w:cs="Times New Roman"/>
          <w:sz w:val="24"/>
          <w:szCs w:val="24"/>
        </w:rPr>
        <w:t>Steegen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Tuerlinckx</w:t>
      </w:r>
      <w:proofErr w:type="spellEnd"/>
      <w:r>
        <w:rPr>
          <w:rFonts w:ascii="Times New Roman" w:hAnsi="Times New Roman" w:cs="Times New Roman"/>
          <w:sz w:val="24"/>
          <w:szCs w:val="24"/>
        </w:rPr>
        <w:t xml:space="preserve">, Gelman, &amp; </w:t>
      </w:r>
      <w:proofErr w:type="spellStart"/>
      <w:r>
        <w:rPr>
          <w:rFonts w:ascii="Times New Roman" w:hAnsi="Times New Roman" w:cs="Times New Roman"/>
          <w:sz w:val="24"/>
          <w:szCs w:val="24"/>
        </w:rPr>
        <w:t>Vanpaemel</w:t>
      </w:r>
      <w:proofErr w:type="spellEnd"/>
      <w:r>
        <w:rPr>
          <w:rFonts w:ascii="Times New Roman" w:hAnsi="Times New Roman" w:cs="Times New Roman"/>
          <w:sz w:val="24"/>
          <w:szCs w:val="24"/>
        </w:rPr>
        <w:t xml:space="preserve">, 2016). In addition, despite concerns over being “scooped,” recent research has suggested that this occurs less often than expected (e.g., </w:t>
      </w:r>
      <w:proofErr w:type="spellStart"/>
      <w:r>
        <w:rPr>
          <w:rFonts w:ascii="Times New Roman" w:hAnsi="Times New Roman" w:cs="Times New Roman"/>
          <w:sz w:val="24"/>
          <w:szCs w:val="24"/>
        </w:rPr>
        <w:t>LeBel</w:t>
      </w:r>
      <w:proofErr w:type="spellEnd"/>
      <w:r>
        <w:rPr>
          <w:rFonts w:ascii="Times New Roman" w:hAnsi="Times New Roman" w:cs="Times New Roman"/>
          <w:sz w:val="24"/>
          <w:szCs w:val="24"/>
        </w:rPr>
        <w:t xml:space="preserve">, Campbell, &amp; Loving, 2017), and there is initial evidence that sharing data in a published public archive can lead to potential advantages for the researchers involved, such as increased citation rates (e.g., Piwowar &amp; Vision, 2013). Collectively, the sharing of materials and data can help to increase the transparency, confidence, and efficiency with which research is conducted. As a result, some publications, including the </w:t>
      </w:r>
      <w:r>
        <w:rPr>
          <w:rFonts w:ascii="Times New Roman" w:hAnsi="Times New Roman" w:cs="Times New Roman"/>
          <w:i/>
          <w:sz w:val="24"/>
          <w:szCs w:val="24"/>
        </w:rPr>
        <w:t>Journal of Experimental Psychology</w:t>
      </w:r>
      <w:r>
        <w:rPr>
          <w:rFonts w:ascii="Times New Roman" w:hAnsi="Times New Roman" w:cs="Times New Roman"/>
          <w:sz w:val="24"/>
          <w:szCs w:val="24"/>
        </w:rPr>
        <w:t xml:space="preserve">, have moved towards encouraging authors to make their research more open to all consumers of research.  </w:t>
      </w:r>
    </w:p>
    <w:p w14:paraId="7E8AB774" w14:textId="77777777" w:rsidR="00E211C1" w:rsidRPr="00E211C1" w:rsidRDefault="00E211C1" w:rsidP="00E211C1">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cs="Times New Roman"/>
          <w:b/>
          <w:color w:val="auto"/>
          <w:sz w:val="24"/>
          <w:szCs w:val="24"/>
          <w:lang w:val="en-NZ" w:eastAsia="en-NZ"/>
        </w:rPr>
      </w:pPr>
    </w:p>
    <w:p w14:paraId="1868231B" w14:textId="77777777" w:rsidR="00C8663F" w:rsidRDefault="00AE21A9" w:rsidP="00C8663F">
      <w:pPr>
        <w:widowControl/>
        <w:pBdr>
          <w:top w:val="none" w:sz="0" w:space="0" w:color="auto"/>
          <w:left w:val="none" w:sz="0" w:space="0" w:color="auto"/>
          <w:bottom w:val="none" w:sz="0" w:space="0" w:color="auto"/>
          <w:right w:val="none" w:sz="0" w:space="0" w:color="auto"/>
          <w:between w:val="none" w:sz="0" w:space="0" w:color="auto"/>
        </w:pBdr>
        <w:spacing w:after="120" w:line="240" w:lineRule="auto"/>
        <w:rPr>
          <w:rFonts w:ascii="Arial" w:hAnsi="Arial" w:cs="Arial"/>
          <w:b/>
          <w:color w:val="auto"/>
          <w:sz w:val="24"/>
          <w:szCs w:val="24"/>
          <w:lang w:val="en-NZ"/>
        </w:rPr>
      </w:pPr>
      <w:r w:rsidRPr="00AE21A9">
        <w:rPr>
          <w:rFonts w:ascii="Arial" w:hAnsi="Arial" w:cs="Arial"/>
          <w:b/>
          <w:color w:val="auto"/>
          <w:sz w:val="24"/>
          <w:szCs w:val="24"/>
          <w:lang w:val="en-NZ"/>
        </w:rPr>
        <w:t>Conclu</w:t>
      </w:r>
      <w:r w:rsidR="00C8663F">
        <w:rPr>
          <w:rFonts w:ascii="Arial" w:hAnsi="Arial" w:cs="Arial"/>
          <w:b/>
          <w:color w:val="auto"/>
          <w:sz w:val="24"/>
          <w:szCs w:val="24"/>
          <w:lang w:val="en-NZ"/>
        </w:rPr>
        <w:t>sion</w:t>
      </w:r>
    </w:p>
    <w:p w14:paraId="72B59C84" w14:textId="4BCFFF2B" w:rsidR="00C36E79" w:rsidRPr="003804C6" w:rsidRDefault="003804C6" w:rsidP="00C8663F">
      <w:pPr>
        <w:widowControl/>
        <w:pBdr>
          <w:top w:val="none" w:sz="0" w:space="0" w:color="auto"/>
          <w:left w:val="none" w:sz="0" w:space="0" w:color="auto"/>
          <w:bottom w:val="none" w:sz="0" w:space="0" w:color="auto"/>
          <w:right w:val="none" w:sz="0" w:space="0" w:color="auto"/>
          <w:between w:val="none" w:sz="0" w:space="0" w:color="auto"/>
        </w:pBd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Research on expertise is often criticized as a result of typically small samples sizes, restricted variance in the variables under study, and methodological design concerns. These concerns, in part, mirror general difficulties facing psychological science </w:t>
      </w:r>
      <w:proofErr w:type="gramStart"/>
      <w:r>
        <w:rPr>
          <w:rFonts w:ascii="Times New Roman" w:hAnsi="Times New Roman" w:cs="Times New Roman"/>
          <w:sz w:val="24"/>
          <w:szCs w:val="24"/>
        </w:rPr>
        <w:t>as a whole that</w:t>
      </w:r>
      <w:proofErr w:type="gramEnd"/>
      <w:r>
        <w:rPr>
          <w:rFonts w:ascii="Times New Roman" w:hAnsi="Times New Roman" w:cs="Times New Roman"/>
          <w:sz w:val="24"/>
          <w:szCs w:val="24"/>
        </w:rPr>
        <w:t xml:space="preserve"> have contributed to a lack of confidence in the robustness of research findings. Importantly, however, recent trends as a result of the reproducibility crisis and the shift towards open scientific practices offer a number of mechanisms by which expertise researchers can increase confidence in their results: by </w:t>
      </w:r>
      <w:r>
        <w:rPr>
          <w:rFonts w:ascii="Times New Roman" w:hAnsi="Times New Roman" w:cs="Times New Roman"/>
          <w:sz w:val="24"/>
          <w:szCs w:val="24"/>
        </w:rPr>
        <w:lastRenderedPageBreak/>
        <w:t>encouraging researchers to be more open and transparent with</w:t>
      </w:r>
      <w:r w:rsidR="008627CD">
        <w:rPr>
          <w:rFonts w:ascii="Times New Roman" w:hAnsi="Times New Roman" w:cs="Times New Roman"/>
          <w:sz w:val="24"/>
          <w:szCs w:val="24"/>
        </w:rPr>
        <w:t xml:space="preserve"> </w:t>
      </w:r>
      <w:r>
        <w:rPr>
          <w:rFonts w:ascii="Times New Roman" w:hAnsi="Times New Roman" w:cs="Times New Roman"/>
          <w:sz w:val="24"/>
          <w:szCs w:val="24"/>
        </w:rPr>
        <w:t>study materials and data, by encouraging direct replication of scientific research, particularly when conducted in small samples, and by providing avenues through which researchers can share and collaborate throughout the entirety of the research process. It is my sincere hope that expertise researchers, reviewers, editors, and publishers heed this call towards a more open and reproducible science of expertise to ensure the viability and longevity of the field.</w:t>
      </w:r>
    </w:p>
    <w:p w14:paraId="029A9C93" w14:textId="338AD610" w:rsidR="00352A18" w:rsidRPr="004A760C" w:rsidRDefault="00096104" w:rsidP="000E4CCF">
      <w:pPr>
        <w:spacing w:after="120" w:line="240" w:lineRule="auto"/>
        <w:rPr>
          <w:rFonts w:ascii="Arial" w:hAnsi="Arial" w:cs="Arial"/>
          <w:b/>
          <w:color w:val="080808"/>
          <w:sz w:val="24"/>
          <w:szCs w:val="24"/>
        </w:rPr>
      </w:pPr>
      <w:r>
        <w:rPr>
          <w:rFonts w:ascii="Arial" w:eastAsia="Times New Roman" w:hAnsi="Arial" w:cs="Arial"/>
          <w:b/>
          <w:color w:val="auto"/>
          <w:sz w:val="24"/>
          <w:szCs w:val="24"/>
        </w:rPr>
        <w:br/>
      </w:r>
      <w:r w:rsidR="00352A18" w:rsidRPr="004A760C">
        <w:rPr>
          <w:rFonts w:ascii="Arial" w:hAnsi="Arial" w:cs="Arial"/>
          <w:b/>
          <w:color w:val="080808"/>
          <w:sz w:val="24"/>
          <w:szCs w:val="24"/>
        </w:rPr>
        <w:t>Author</w:t>
      </w:r>
      <w:r w:rsidR="00536476">
        <w:rPr>
          <w:rFonts w:ascii="Arial" w:hAnsi="Arial" w:cs="Arial"/>
          <w:b/>
          <w:color w:val="080808"/>
          <w:sz w:val="24"/>
          <w:szCs w:val="24"/>
        </w:rPr>
        <w:t>’s</w:t>
      </w:r>
      <w:r w:rsidR="00352A18" w:rsidRPr="004A760C">
        <w:rPr>
          <w:rFonts w:ascii="Arial" w:hAnsi="Arial" w:cs="Arial"/>
          <w:b/>
          <w:color w:val="080808"/>
          <w:sz w:val="24"/>
          <w:szCs w:val="24"/>
        </w:rPr>
        <w:t xml:space="preserve"> Declaration</w:t>
      </w:r>
    </w:p>
    <w:p w14:paraId="00755A98" w14:textId="409F4142" w:rsidR="00352A18" w:rsidRPr="004A760C" w:rsidRDefault="00352A18" w:rsidP="004A760C">
      <w:pPr>
        <w:spacing w:after="120" w:line="240" w:lineRule="auto"/>
        <w:rPr>
          <w:rFonts w:ascii="Times New Roman" w:hAnsi="Times New Roman" w:cs="Times New Roman"/>
          <w:color w:val="080808"/>
          <w:sz w:val="24"/>
          <w:szCs w:val="24"/>
        </w:rPr>
      </w:pPr>
      <w:r w:rsidRPr="004A760C">
        <w:rPr>
          <w:rFonts w:ascii="Times New Roman" w:hAnsi="Times New Roman" w:cs="Times New Roman"/>
          <w:color w:val="080808"/>
          <w:sz w:val="24"/>
          <w:szCs w:val="24"/>
        </w:rPr>
        <w:t>The author</w:t>
      </w:r>
      <w:r w:rsidR="003804C6">
        <w:rPr>
          <w:rFonts w:ascii="Times New Roman" w:hAnsi="Times New Roman" w:cs="Times New Roman"/>
          <w:color w:val="080808"/>
          <w:sz w:val="24"/>
          <w:szCs w:val="24"/>
        </w:rPr>
        <w:t xml:space="preserve"> </w:t>
      </w:r>
      <w:r w:rsidRPr="004A760C">
        <w:rPr>
          <w:rFonts w:ascii="Times New Roman" w:hAnsi="Times New Roman" w:cs="Times New Roman"/>
          <w:color w:val="080808"/>
          <w:sz w:val="24"/>
          <w:szCs w:val="24"/>
        </w:rPr>
        <w:t>declare</w:t>
      </w:r>
      <w:r w:rsidR="003804C6">
        <w:rPr>
          <w:rFonts w:ascii="Times New Roman" w:hAnsi="Times New Roman" w:cs="Times New Roman"/>
          <w:color w:val="080808"/>
          <w:sz w:val="24"/>
          <w:szCs w:val="24"/>
        </w:rPr>
        <w:t>s</w:t>
      </w:r>
      <w:r w:rsidRPr="004A760C">
        <w:rPr>
          <w:rFonts w:ascii="Times New Roman" w:hAnsi="Times New Roman" w:cs="Times New Roman"/>
          <w:color w:val="080808"/>
          <w:sz w:val="24"/>
          <w:szCs w:val="24"/>
        </w:rPr>
        <w:t xml:space="preserve"> that there are no personal or financial conflicts of interest regarding the research in this article.</w:t>
      </w:r>
    </w:p>
    <w:p w14:paraId="51375E66" w14:textId="58CB9AB9" w:rsidR="00B92B53" w:rsidRDefault="00B92B53" w:rsidP="00352A18">
      <w:pPr>
        <w:spacing w:after="120" w:line="240" w:lineRule="auto"/>
        <w:rPr>
          <w:rFonts w:ascii="Arial" w:eastAsia="Times New Roman" w:hAnsi="Arial" w:cs="Arial"/>
          <w:b/>
          <w:color w:val="auto"/>
          <w:sz w:val="24"/>
          <w:szCs w:val="24"/>
        </w:rPr>
      </w:pPr>
    </w:p>
    <w:p w14:paraId="762A0F46" w14:textId="542D3D6E" w:rsidR="005360B8" w:rsidRDefault="009536C1" w:rsidP="00352A18">
      <w:pPr>
        <w:spacing w:after="120" w:line="240" w:lineRule="auto"/>
        <w:rPr>
          <w:rFonts w:ascii="Arial" w:eastAsia="Times New Roman" w:hAnsi="Arial" w:cs="Arial"/>
          <w:b/>
          <w:color w:val="auto"/>
          <w:sz w:val="24"/>
          <w:szCs w:val="24"/>
        </w:rPr>
      </w:pPr>
      <w:r w:rsidRPr="00DB2F02">
        <w:rPr>
          <w:rFonts w:ascii="Arial" w:eastAsia="Times New Roman" w:hAnsi="Arial" w:cs="Arial"/>
          <w:b/>
          <w:color w:val="auto"/>
          <w:sz w:val="24"/>
          <w:szCs w:val="24"/>
        </w:rPr>
        <w:t>References</w:t>
      </w:r>
    </w:p>
    <w:p w14:paraId="62326ADC"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Ackerman, P. L. (1987). Individual differences in skill learning: An integration of psychometric and information processing perspectives. </w:t>
      </w:r>
      <w:r w:rsidRPr="002001D1">
        <w:rPr>
          <w:rFonts w:ascii="Times New Roman" w:hAnsi="Times New Roman" w:cs="Times New Roman"/>
          <w:i/>
        </w:rPr>
        <w:t>Psychological Bulletin</w:t>
      </w:r>
      <w:r w:rsidRPr="002001D1">
        <w:rPr>
          <w:rFonts w:ascii="Times New Roman" w:hAnsi="Times New Roman" w:cs="Times New Roman"/>
        </w:rPr>
        <w:t xml:space="preserve">, </w:t>
      </w:r>
      <w:r w:rsidRPr="002001D1">
        <w:rPr>
          <w:rFonts w:ascii="Times New Roman" w:hAnsi="Times New Roman" w:cs="Times New Roman"/>
          <w:i/>
        </w:rPr>
        <w:t>102</w:t>
      </w:r>
      <w:r w:rsidRPr="002001D1">
        <w:rPr>
          <w:rFonts w:ascii="Times New Roman" w:hAnsi="Times New Roman" w:cs="Times New Roman"/>
        </w:rPr>
        <w:t>, 3-27. doi:10.1037/0033-2909.102.1.3</w:t>
      </w:r>
    </w:p>
    <w:p w14:paraId="433A6572"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Ackerman, P. L. (2014). Nonsense, common sense, and science of expert performance: Talent and individual differences. </w:t>
      </w:r>
      <w:r w:rsidRPr="002001D1">
        <w:rPr>
          <w:rFonts w:ascii="Times New Roman" w:hAnsi="Times New Roman" w:cs="Times New Roman"/>
          <w:i/>
        </w:rPr>
        <w:t>Intelligence</w:t>
      </w:r>
      <w:r w:rsidRPr="002001D1">
        <w:rPr>
          <w:rFonts w:ascii="Times New Roman" w:hAnsi="Times New Roman" w:cs="Times New Roman"/>
        </w:rPr>
        <w:t xml:space="preserve">, </w:t>
      </w:r>
      <w:r w:rsidRPr="002001D1">
        <w:rPr>
          <w:rFonts w:ascii="Times New Roman" w:hAnsi="Times New Roman" w:cs="Times New Roman"/>
          <w:i/>
        </w:rPr>
        <w:t>45</w:t>
      </w:r>
      <w:r w:rsidRPr="002001D1">
        <w:rPr>
          <w:rFonts w:ascii="Times New Roman" w:hAnsi="Times New Roman" w:cs="Times New Roman"/>
        </w:rPr>
        <w:t xml:space="preserve">, 6-17. </w:t>
      </w:r>
      <w:proofErr w:type="gramStart"/>
      <w:r w:rsidRPr="002001D1">
        <w:rPr>
          <w:rFonts w:ascii="Times New Roman" w:hAnsi="Times New Roman" w:cs="Times New Roman"/>
        </w:rPr>
        <w:t>doi:10.1016/j.intell</w:t>
      </w:r>
      <w:proofErr w:type="gramEnd"/>
      <w:r w:rsidRPr="002001D1">
        <w:rPr>
          <w:rFonts w:ascii="Times New Roman" w:hAnsi="Times New Roman" w:cs="Times New Roman"/>
        </w:rPr>
        <w:t>.2013.04.009</w:t>
      </w:r>
    </w:p>
    <w:p w14:paraId="325292FE"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Baker, M. (2016). Is there a reproducibility crisis? </w:t>
      </w:r>
      <w:r w:rsidRPr="002001D1">
        <w:rPr>
          <w:rFonts w:ascii="Times New Roman" w:hAnsi="Times New Roman" w:cs="Times New Roman"/>
          <w:i/>
        </w:rPr>
        <w:t>Nature</w:t>
      </w:r>
      <w:r w:rsidRPr="002001D1">
        <w:rPr>
          <w:rFonts w:ascii="Times New Roman" w:hAnsi="Times New Roman" w:cs="Times New Roman"/>
        </w:rPr>
        <w:t xml:space="preserve">, </w:t>
      </w:r>
      <w:r w:rsidRPr="002001D1">
        <w:rPr>
          <w:rFonts w:ascii="Times New Roman" w:hAnsi="Times New Roman" w:cs="Times New Roman"/>
          <w:i/>
        </w:rPr>
        <w:t>533</w:t>
      </w:r>
      <w:r w:rsidRPr="002001D1">
        <w:rPr>
          <w:rFonts w:ascii="Times New Roman" w:hAnsi="Times New Roman" w:cs="Times New Roman"/>
        </w:rPr>
        <w:t>, 452-454.</w:t>
      </w:r>
    </w:p>
    <w:p w14:paraId="24DDE62E"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Baumeister, R. F., </w:t>
      </w:r>
      <w:proofErr w:type="spellStart"/>
      <w:r w:rsidRPr="002001D1">
        <w:rPr>
          <w:rFonts w:ascii="Times New Roman" w:hAnsi="Times New Roman" w:cs="Times New Roman"/>
        </w:rPr>
        <w:t>Bratslavsky</w:t>
      </w:r>
      <w:proofErr w:type="spellEnd"/>
      <w:r w:rsidRPr="002001D1">
        <w:rPr>
          <w:rFonts w:ascii="Times New Roman" w:hAnsi="Times New Roman" w:cs="Times New Roman"/>
        </w:rPr>
        <w:t xml:space="preserve">, E., </w:t>
      </w:r>
      <w:proofErr w:type="spellStart"/>
      <w:r w:rsidRPr="002001D1">
        <w:rPr>
          <w:rFonts w:ascii="Times New Roman" w:hAnsi="Times New Roman" w:cs="Times New Roman"/>
        </w:rPr>
        <w:t>Muraven</w:t>
      </w:r>
      <w:proofErr w:type="spellEnd"/>
      <w:r w:rsidRPr="002001D1">
        <w:rPr>
          <w:rFonts w:ascii="Times New Roman" w:hAnsi="Times New Roman" w:cs="Times New Roman"/>
        </w:rPr>
        <w:t>, M., &amp; Tice, D. M. (1998). Ego depletion: Is the active self a limited resource? Journal of Personality and Social Psychology, 74, 1252-1265. doi:10.1037/0022-3514.74.5.1252</w:t>
      </w:r>
    </w:p>
    <w:p w14:paraId="6FD42642"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Bem</w:t>
      </w:r>
      <w:proofErr w:type="spellEnd"/>
      <w:r w:rsidRPr="002001D1">
        <w:rPr>
          <w:rFonts w:ascii="Times New Roman" w:hAnsi="Times New Roman" w:cs="Times New Roman"/>
        </w:rPr>
        <w:t xml:space="preserve">, D. J. (2011). Feeling the future: Experimental evidence for anomalous retroactive influences on cognition and affect. </w:t>
      </w:r>
      <w:r w:rsidRPr="002001D1">
        <w:rPr>
          <w:rFonts w:ascii="Times New Roman" w:hAnsi="Times New Roman" w:cs="Times New Roman"/>
          <w:i/>
        </w:rPr>
        <w:t>Journal of Personality and Social Psychology</w:t>
      </w:r>
      <w:r w:rsidRPr="002001D1">
        <w:rPr>
          <w:rFonts w:ascii="Times New Roman" w:hAnsi="Times New Roman" w:cs="Times New Roman"/>
        </w:rPr>
        <w:t xml:space="preserve">, </w:t>
      </w:r>
      <w:r w:rsidRPr="002001D1">
        <w:rPr>
          <w:rFonts w:ascii="Times New Roman" w:hAnsi="Times New Roman" w:cs="Times New Roman"/>
          <w:i/>
        </w:rPr>
        <w:t>100</w:t>
      </w:r>
      <w:r w:rsidRPr="002001D1">
        <w:rPr>
          <w:rFonts w:ascii="Times New Roman" w:hAnsi="Times New Roman" w:cs="Times New Roman"/>
        </w:rPr>
        <w:t>, 407-426. doi:10.1037/a0021524</w:t>
      </w:r>
    </w:p>
    <w:p w14:paraId="38CCB0FB"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Benjamin, D. J., Berger, J. O., </w:t>
      </w:r>
      <w:proofErr w:type="spellStart"/>
      <w:r w:rsidRPr="002001D1">
        <w:rPr>
          <w:rFonts w:ascii="Times New Roman" w:hAnsi="Times New Roman" w:cs="Times New Roman"/>
        </w:rPr>
        <w:t>Johannesson</w:t>
      </w:r>
      <w:proofErr w:type="spellEnd"/>
      <w:r w:rsidRPr="002001D1">
        <w:rPr>
          <w:rFonts w:ascii="Times New Roman" w:hAnsi="Times New Roman" w:cs="Times New Roman"/>
        </w:rPr>
        <w:t xml:space="preserve">, M., </w:t>
      </w:r>
      <w:proofErr w:type="spellStart"/>
      <w:r w:rsidRPr="002001D1">
        <w:rPr>
          <w:rFonts w:ascii="Times New Roman" w:hAnsi="Times New Roman" w:cs="Times New Roman"/>
        </w:rPr>
        <w:t>Nosek</w:t>
      </w:r>
      <w:proofErr w:type="spellEnd"/>
      <w:r w:rsidRPr="002001D1">
        <w:rPr>
          <w:rFonts w:ascii="Times New Roman" w:hAnsi="Times New Roman" w:cs="Times New Roman"/>
        </w:rPr>
        <w:t xml:space="preserve">, B. A., </w:t>
      </w:r>
      <w:proofErr w:type="spellStart"/>
      <w:r w:rsidRPr="002001D1">
        <w:rPr>
          <w:rFonts w:ascii="Times New Roman" w:hAnsi="Times New Roman" w:cs="Times New Roman"/>
        </w:rPr>
        <w:t>Wagenmakers</w:t>
      </w:r>
      <w:proofErr w:type="spellEnd"/>
      <w:r w:rsidRPr="002001D1">
        <w:rPr>
          <w:rFonts w:ascii="Times New Roman" w:hAnsi="Times New Roman" w:cs="Times New Roman"/>
        </w:rPr>
        <w:t xml:space="preserve"> E.-J., Berk, R., … &amp; Johnson, V. E. (2018). </w:t>
      </w:r>
      <w:proofErr w:type="spellStart"/>
      <w:r w:rsidRPr="002001D1">
        <w:rPr>
          <w:rFonts w:ascii="Times New Roman" w:hAnsi="Times New Roman" w:cs="Times New Roman"/>
        </w:rPr>
        <w:t>Redifine</w:t>
      </w:r>
      <w:proofErr w:type="spellEnd"/>
      <w:r w:rsidRPr="002001D1">
        <w:rPr>
          <w:rFonts w:ascii="Times New Roman" w:hAnsi="Times New Roman" w:cs="Times New Roman"/>
        </w:rPr>
        <w:t xml:space="preserve"> statistical significance</w:t>
      </w:r>
      <w:r w:rsidRPr="002001D1">
        <w:rPr>
          <w:rFonts w:ascii="Times New Roman" w:hAnsi="Times New Roman" w:cs="Times New Roman"/>
          <w:i/>
        </w:rPr>
        <w:t xml:space="preserve">. Nature Human </w:t>
      </w:r>
      <w:proofErr w:type="spellStart"/>
      <w:r w:rsidRPr="002001D1">
        <w:rPr>
          <w:rFonts w:ascii="Times New Roman" w:hAnsi="Times New Roman" w:cs="Times New Roman"/>
          <w:i/>
        </w:rPr>
        <w:t>Behaviour</w:t>
      </w:r>
      <w:proofErr w:type="spellEnd"/>
      <w:r w:rsidRPr="002001D1">
        <w:rPr>
          <w:rFonts w:ascii="Times New Roman" w:hAnsi="Times New Roman" w:cs="Times New Roman"/>
        </w:rPr>
        <w:t xml:space="preserve">, </w:t>
      </w:r>
      <w:r w:rsidRPr="002001D1">
        <w:rPr>
          <w:rFonts w:ascii="Times New Roman" w:hAnsi="Times New Roman" w:cs="Times New Roman"/>
          <w:i/>
        </w:rPr>
        <w:t>2</w:t>
      </w:r>
      <w:r w:rsidRPr="002001D1">
        <w:rPr>
          <w:rFonts w:ascii="Times New Roman" w:hAnsi="Times New Roman" w:cs="Times New Roman"/>
        </w:rPr>
        <w:t>, 6-10. doi:10.1038/s41562-017-0189-z</w:t>
      </w:r>
    </w:p>
    <w:p w14:paraId="1FAE6287"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Brysbaert</w:t>
      </w:r>
      <w:proofErr w:type="spellEnd"/>
      <w:r w:rsidRPr="002001D1">
        <w:rPr>
          <w:rFonts w:ascii="Times New Roman" w:hAnsi="Times New Roman" w:cs="Times New Roman"/>
        </w:rPr>
        <w:t xml:space="preserve">, M., &amp; Stevens, M. (2018). Power analysis and effect size in mixed effect models: A tutorial. </w:t>
      </w:r>
      <w:r w:rsidRPr="002001D1">
        <w:rPr>
          <w:rFonts w:ascii="Times New Roman" w:hAnsi="Times New Roman" w:cs="Times New Roman"/>
          <w:i/>
        </w:rPr>
        <w:t>Journal of Cognition</w:t>
      </w:r>
      <w:r w:rsidRPr="002001D1">
        <w:rPr>
          <w:rFonts w:ascii="Times New Roman" w:hAnsi="Times New Roman" w:cs="Times New Roman"/>
        </w:rPr>
        <w:t xml:space="preserve">, </w:t>
      </w:r>
      <w:r w:rsidRPr="002001D1">
        <w:rPr>
          <w:rFonts w:ascii="Times New Roman" w:hAnsi="Times New Roman" w:cs="Times New Roman"/>
          <w:i/>
        </w:rPr>
        <w:t>1</w:t>
      </w:r>
      <w:r w:rsidRPr="002001D1">
        <w:rPr>
          <w:rFonts w:ascii="Times New Roman" w:hAnsi="Times New Roman" w:cs="Times New Roman"/>
        </w:rPr>
        <w:t>, 9. doi:10.5334/joc.10</w:t>
      </w:r>
    </w:p>
    <w:p w14:paraId="0006AA9E"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Calin-</w:t>
      </w:r>
      <w:proofErr w:type="spellStart"/>
      <w:r w:rsidRPr="002001D1">
        <w:rPr>
          <w:rFonts w:ascii="Times New Roman" w:hAnsi="Times New Roman" w:cs="Times New Roman"/>
        </w:rPr>
        <w:t>Jageman</w:t>
      </w:r>
      <w:proofErr w:type="spellEnd"/>
      <w:r w:rsidRPr="002001D1">
        <w:rPr>
          <w:rFonts w:ascii="Times New Roman" w:hAnsi="Times New Roman" w:cs="Times New Roman"/>
        </w:rPr>
        <w:t xml:space="preserve">, R. J. (2018). Direct replications of </w:t>
      </w:r>
      <w:proofErr w:type="spellStart"/>
      <w:r w:rsidRPr="002001D1">
        <w:rPr>
          <w:rFonts w:ascii="Times New Roman" w:hAnsi="Times New Roman" w:cs="Times New Roman"/>
        </w:rPr>
        <w:t>Ottati</w:t>
      </w:r>
      <w:proofErr w:type="spellEnd"/>
      <w:r w:rsidRPr="002001D1">
        <w:rPr>
          <w:rFonts w:ascii="Times New Roman" w:hAnsi="Times New Roman" w:cs="Times New Roman"/>
        </w:rPr>
        <w:t xml:space="preserve"> et al. (2015): The earned dogmatism effect occurs only with some manipulations of expertise. </w:t>
      </w:r>
      <w:r w:rsidRPr="002001D1">
        <w:rPr>
          <w:rFonts w:ascii="Times New Roman" w:hAnsi="Times New Roman" w:cs="Times New Roman"/>
          <w:i/>
        </w:rPr>
        <w:t>Journal of Experimental Social Psychology</w:t>
      </w:r>
      <w:r w:rsidRPr="002001D1">
        <w:rPr>
          <w:rFonts w:ascii="Times New Roman" w:hAnsi="Times New Roman" w:cs="Times New Roman"/>
        </w:rPr>
        <w:t xml:space="preserve">, </w:t>
      </w:r>
      <w:r w:rsidRPr="002001D1">
        <w:rPr>
          <w:rFonts w:ascii="Times New Roman" w:hAnsi="Times New Roman" w:cs="Times New Roman"/>
          <w:i/>
        </w:rPr>
        <w:t>78</w:t>
      </w:r>
      <w:r w:rsidRPr="002001D1">
        <w:rPr>
          <w:rFonts w:ascii="Times New Roman" w:hAnsi="Times New Roman" w:cs="Times New Roman"/>
        </w:rPr>
        <w:t xml:space="preserve">, 240-249. </w:t>
      </w:r>
      <w:proofErr w:type="gramStart"/>
      <w:r w:rsidRPr="002001D1">
        <w:rPr>
          <w:rFonts w:ascii="Times New Roman" w:hAnsi="Times New Roman" w:cs="Times New Roman"/>
        </w:rPr>
        <w:t>doi:10.1016/j.jesp</w:t>
      </w:r>
      <w:proofErr w:type="gramEnd"/>
      <w:r w:rsidRPr="002001D1">
        <w:rPr>
          <w:rFonts w:ascii="Times New Roman" w:hAnsi="Times New Roman" w:cs="Times New Roman"/>
        </w:rPr>
        <w:t>.2017.12.008</w:t>
      </w:r>
    </w:p>
    <w:p w14:paraId="1ACC0D26"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Chase, W. G., &amp; Simon, H. A. (1973a). Perception in chess. </w:t>
      </w:r>
      <w:r w:rsidRPr="002001D1">
        <w:rPr>
          <w:rFonts w:ascii="Times New Roman" w:hAnsi="Times New Roman" w:cs="Times New Roman"/>
          <w:i/>
        </w:rPr>
        <w:t>Cognitive Psychology</w:t>
      </w:r>
      <w:r w:rsidRPr="002001D1">
        <w:rPr>
          <w:rFonts w:ascii="Times New Roman" w:hAnsi="Times New Roman" w:cs="Times New Roman"/>
        </w:rPr>
        <w:t xml:space="preserve">, </w:t>
      </w:r>
      <w:r w:rsidRPr="002001D1">
        <w:rPr>
          <w:rFonts w:ascii="Times New Roman" w:hAnsi="Times New Roman" w:cs="Times New Roman"/>
          <w:i/>
        </w:rPr>
        <w:t>4</w:t>
      </w:r>
      <w:r w:rsidRPr="002001D1">
        <w:rPr>
          <w:rFonts w:ascii="Times New Roman" w:hAnsi="Times New Roman" w:cs="Times New Roman"/>
        </w:rPr>
        <w:t>, 55-81. doi:10.1016/0010-0285(73)90004-2</w:t>
      </w:r>
    </w:p>
    <w:p w14:paraId="2121228E"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Chase, W. G., &amp; Simon, H. A. (1973b). The mind's eye in chess. In W. G. Chase (Ed.) </w:t>
      </w:r>
      <w:r w:rsidRPr="002001D1">
        <w:rPr>
          <w:rFonts w:ascii="Times New Roman" w:hAnsi="Times New Roman" w:cs="Times New Roman"/>
          <w:i/>
        </w:rPr>
        <w:t>Visual information processing</w:t>
      </w:r>
      <w:r w:rsidRPr="002001D1">
        <w:rPr>
          <w:rFonts w:ascii="Times New Roman" w:hAnsi="Times New Roman" w:cs="Times New Roman"/>
        </w:rPr>
        <w:t>. New York: Academic Press.</w:t>
      </w:r>
    </w:p>
    <w:p w14:paraId="0F376819"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Clark, L. A., &amp; Watson, D. (1995). Constructing validity: Basic issues in objective scale development. </w:t>
      </w:r>
      <w:r w:rsidRPr="002001D1">
        <w:rPr>
          <w:rFonts w:ascii="Times New Roman" w:hAnsi="Times New Roman" w:cs="Times New Roman"/>
          <w:i/>
        </w:rPr>
        <w:t>Psychological Assessment</w:t>
      </w:r>
      <w:r w:rsidRPr="002001D1">
        <w:rPr>
          <w:rFonts w:ascii="Times New Roman" w:hAnsi="Times New Roman" w:cs="Times New Roman"/>
        </w:rPr>
        <w:t xml:space="preserve">, </w:t>
      </w:r>
      <w:r w:rsidRPr="002001D1">
        <w:rPr>
          <w:rFonts w:ascii="Times New Roman" w:hAnsi="Times New Roman" w:cs="Times New Roman"/>
          <w:i/>
        </w:rPr>
        <w:t>7</w:t>
      </w:r>
      <w:r w:rsidRPr="002001D1">
        <w:rPr>
          <w:rFonts w:ascii="Times New Roman" w:hAnsi="Times New Roman" w:cs="Times New Roman"/>
        </w:rPr>
        <w:t>, 309-319. doi:10.1037/1040-3590.7.3.309</w:t>
      </w:r>
    </w:p>
    <w:p w14:paraId="5BA137A2"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Donnellan, M. B., &amp; Lucas, R. E. (2018). Introduction to the special issue – A replication project in personality psychology. </w:t>
      </w:r>
      <w:r w:rsidRPr="002001D1">
        <w:rPr>
          <w:rFonts w:ascii="Times New Roman" w:hAnsi="Times New Roman" w:cs="Times New Roman"/>
          <w:i/>
        </w:rPr>
        <w:t>Journal of Research in Personality</w:t>
      </w:r>
      <w:r w:rsidRPr="002001D1">
        <w:rPr>
          <w:rFonts w:ascii="Times New Roman" w:hAnsi="Times New Roman" w:cs="Times New Roman"/>
        </w:rPr>
        <w:t xml:space="preserve">, </w:t>
      </w:r>
      <w:r w:rsidRPr="002001D1">
        <w:rPr>
          <w:rFonts w:ascii="Times New Roman" w:hAnsi="Times New Roman" w:cs="Times New Roman"/>
          <w:i/>
        </w:rPr>
        <w:t>72</w:t>
      </w:r>
      <w:r w:rsidRPr="002001D1">
        <w:rPr>
          <w:rFonts w:ascii="Times New Roman" w:hAnsi="Times New Roman" w:cs="Times New Roman"/>
        </w:rPr>
        <w:t xml:space="preserve">, 1-4. </w:t>
      </w:r>
      <w:proofErr w:type="gramStart"/>
      <w:r w:rsidRPr="002001D1">
        <w:rPr>
          <w:rFonts w:ascii="Times New Roman" w:hAnsi="Times New Roman" w:cs="Times New Roman"/>
        </w:rPr>
        <w:t>doi:10.1016/j.jrp</w:t>
      </w:r>
      <w:proofErr w:type="gramEnd"/>
      <w:r w:rsidRPr="002001D1">
        <w:rPr>
          <w:rFonts w:ascii="Times New Roman" w:hAnsi="Times New Roman" w:cs="Times New Roman"/>
        </w:rPr>
        <w:t>.2017.11.004</w:t>
      </w:r>
    </w:p>
    <w:p w14:paraId="52E036AA"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Ericsson, K. A., </w:t>
      </w:r>
      <w:proofErr w:type="spellStart"/>
      <w:r w:rsidRPr="002001D1">
        <w:rPr>
          <w:rFonts w:ascii="Times New Roman" w:hAnsi="Times New Roman" w:cs="Times New Roman"/>
        </w:rPr>
        <w:t>Krampe</w:t>
      </w:r>
      <w:proofErr w:type="spellEnd"/>
      <w:r w:rsidRPr="002001D1">
        <w:rPr>
          <w:rFonts w:ascii="Times New Roman" w:hAnsi="Times New Roman" w:cs="Times New Roman"/>
        </w:rPr>
        <w:t xml:space="preserve">, R. Th., &amp; </w:t>
      </w:r>
      <w:proofErr w:type="spellStart"/>
      <w:r w:rsidRPr="002001D1">
        <w:rPr>
          <w:rFonts w:ascii="Times New Roman" w:hAnsi="Times New Roman" w:cs="Times New Roman"/>
        </w:rPr>
        <w:t>Tesch-Römer</w:t>
      </w:r>
      <w:proofErr w:type="spellEnd"/>
      <w:r w:rsidRPr="002001D1">
        <w:rPr>
          <w:rFonts w:ascii="Times New Roman" w:hAnsi="Times New Roman" w:cs="Times New Roman"/>
        </w:rPr>
        <w:t xml:space="preserve">, C. (1993). The role of deliberate practice in the acquisition of expert performance. </w:t>
      </w:r>
      <w:r w:rsidRPr="002001D1">
        <w:rPr>
          <w:rFonts w:ascii="Times New Roman" w:hAnsi="Times New Roman" w:cs="Times New Roman"/>
          <w:i/>
        </w:rPr>
        <w:t>Psychological Review</w:t>
      </w:r>
      <w:r w:rsidRPr="002001D1">
        <w:rPr>
          <w:rFonts w:ascii="Times New Roman" w:hAnsi="Times New Roman" w:cs="Times New Roman"/>
        </w:rPr>
        <w:t xml:space="preserve">, </w:t>
      </w:r>
      <w:r w:rsidRPr="002001D1">
        <w:rPr>
          <w:rFonts w:ascii="Times New Roman" w:hAnsi="Times New Roman" w:cs="Times New Roman"/>
          <w:i/>
        </w:rPr>
        <w:t>100</w:t>
      </w:r>
      <w:r w:rsidRPr="002001D1">
        <w:rPr>
          <w:rFonts w:ascii="Times New Roman" w:hAnsi="Times New Roman" w:cs="Times New Roman"/>
        </w:rPr>
        <w:t>, 363-406. doi:10.1037/0033-295X.100.3.363</w:t>
      </w:r>
    </w:p>
    <w:p w14:paraId="7E9DF869"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Frank, M. C., </w:t>
      </w:r>
      <w:proofErr w:type="spellStart"/>
      <w:r w:rsidRPr="002001D1">
        <w:rPr>
          <w:rFonts w:ascii="Times New Roman" w:hAnsi="Times New Roman" w:cs="Times New Roman"/>
        </w:rPr>
        <w:t>Bergelson</w:t>
      </w:r>
      <w:proofErr w:type="spellEnd"/>
      <w:r w:rsidRPr="002001D1">
        <w:rPr>
          <w:rFonts w:ascii="Times New Roman" w:hAnsi="Times New Roman" w:cs="Times New Roman"/>
        </w:rPr>
        <w:t xml:space="preserve">, E., Bergmann, C., </w:t>
      </w:r>
      <w:proofErr w:type="spellStart"/>
      <w:r w:rsidRPr="002001D1">
        <w:rPr>
          <w:rFonts w:ascii="Times New Roman" w:hAnsi="Times New Roman" w:cs="Times New Roman"/>
        </w:rPr>
        <w:t>Cristia</w:t>
      </w:r>
      <w:proofErr w:type="spellEnd"/>
      <w:r w:rsidRPr="002001D1">
        <w:rPr>
          <w:rFonts w:ascii="Times New Roman" w:hAnsi="Times New Roman" w:cs="Times New Roman"/>
        </w:rPr>
        <w:t xml:space="preserve">, A. </w:t>
      </w:r>
      <w:proofErr w:type="spellStart"/>
      <w:r w:rsidRPr="002001D1">
        <w:rPr>
          <w:rFonts w:ascii="Times New Roman" w:hAnsi="Times New Roman" w:cs="Times New Roman"/>
        </w:rPr>
        <w:t>Floccia</w:t>
      </w:r>
      <w:proofErr w:type="spellEnd"/>
      <w:r w:rsidRPr="002001D1">
        <w:rPr>
          <w:rFonts w:ascii="Times New Roman" w:hAnsi="Times New Roman" w:cs="Times New Roman"/>
        </w:rPr>
        <w:t xml:space="preserve">, C., </w:t>
      </w:r>
      <w:proofErr w:type="spellStart"/>
      <w:r w:rsidRPr="002001D1">
        <w:rPr>
          <w:rFonts w:ascii="Times New Roman" w:hAnsi="Times New Roman" w:cs="Times New Roman"/>
        </w:rPr>
        <w:t>Gervain</w:t>
      </w:r>
      <w:proofErr w:type="spellEnd"/>
      <w:r w:rsidRPr="002001D1">
        <w:rPr>
          <w:rFonts w:ascii="Times New Roman" w:hAnsi="Times New Roman" w:cs="Times New Roman"/>
        </w:rPr>
        <w:t xml:space="preserve">, J., … &amp; </w:t>
      </w:r>
      <w:proofErr w:type="spellStart"/>
      <w:r w:rsidRPr="002001D1">
        <w:rPr>
          <w:rFonts w:ascii="Times New Roman" w:hAnsi="Times New Roman" w:cs="Times New Roman"/>
        </w:rPr>
        <w:t>Yurovsky</w:t>
      </w:r>
      <w:proofErr w:type="spellEnd"/>
      <w:r w:rsidRPr="002001D1">
        <w:rPr>
          <w:rFonts w:ascii="Times New Roman" w:hAnsi="Times New Roman" w:cs="Times New Roman"/>
        </w:rPr>
        <w:t>, D. (2017). A collaborative approach to infant research: Promoting reproducibility, best practices, and theory-building.</w:t>
      </w:r>
      <w:r w:rsidRPr="002001D1">
        <w:rPr>
          <w:rFonts w:ascii="Times New Roman" w:hAnsi="Times New Roman" w:cs="Times New Roman"/>
          <w:i/>
        </w:rPr>
        <w:t xml:space="preserve"> Infancy</w:t>
      </w:r>
      <w:r w:rsidRPr="002001D1">
        <w:rPr>
          <w:rFonts w:ascii="Times New Roman" w:hAnsi="Times New Roman" w:cs="Times New Roman"/>
        </w:rPr>
        <w:t xml:space="preserve">, </w:t>
      </w:r>
      <w:r w:rsidRPr="002001D1">
        <w:rPr>
          <w:rFonts w:ascii="Times New Roman" w:hAnsi="Times New Roman" w:cs="Times New Roman"/>
          <w:i/>
        </w:rPr>
        <w:t>22</w:t>
      </w:r>
      <w:r w:rsidRPr="002001D1">
        <w:rPr>
          <w:rFonts w:ascii="Times New Roman" w:hAnsi="Times New Roman" w:cs="Times New Roman"/>
        </w:rPr>
        <w:t>, 421-435. doi:10.1111/infa.12182</w:t>
      </w:r>
    </w:p>
    <w:p w14:paraId="0D4FE07D"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Fidler, F., Chee, Y. E., </w:t>
      </w:r>
      <w:proofErr w:type="spellStart"/>
      <w:r w:rsidRPr="002001D1">
        <w:rPr>
          <w:rFonts w:ascii="Times New Roman" w:hAnsi="Times New Roman" w:cs="Times New Roman"/>
        </w:rPr>
        <w:t>Wintle</w:t>
      </w:r>
      <w:proofErr w:type="spellEnd"/>
      <w:r w:rsidRPr="002001D1">
        <w:rPr>
          <w:rFonts w:ascii="Times New Roman" w:hAnsi="Times New Roman" w:cs="Times New Roman"/>
        </w:rPr>
        <w:t xml:space="preserve">, B. C., </w:t>
      </w:r>
      <w:proofErr w:type="spellStart"/>
      <w:r w:rsidRPr="002001D1">
        <w:rPr>
          <w:rFonts w:ascii="Times New Roman" w:hAnsi="Times New Roman" w:cs="Times New Roman"/>
        </w:rPr>
        <w:t>Burgman</w:t>
      </w:r>
      <w:proofErr w:type="spellEnd"/>
      <w:r w:rsidRPr="002001D1">
        <w:rPr>
          <w:rFonts w:ascii="Times New Roman" w:hAnsi="Times New Roman" w:cs="Times New Roman"/>
        </w:rPr>
        <w:t xml:space="preserve">, M. A., McCarthy, M. A., &amp; Gordon, A. (2017). </w:t>
      </w:r>
      <w:proofErr w:type="spellStart"/>
      <w:r w:rsidRPr="002001D1">
        <w:rPr>
          <w:rFonts w:ascii="Times New Roman" w:hAnsi="Times New Roman" w:cs="Times New Roman"/>
        </w:rPr>
        <w:t>Metaresearch</w:t>
      </w:r>
      <w:proofErr w:type="spellEnd"/>
      <w:r w:rsidRPr="002001D1">
        <w:rPr>
          <w:rFonts w:ascii="Times New Roman" w:hAnsi="Times New Roman" w:cs="Times New Roman"/>
        </w:rPr>
        <w:t xml:space="preserve"> for evaluating reproducibility in ecology and evolution. </w:t>
      </w:r>
      <w:proofErr w:type="spellStart"/>
      <w:r w:rsidRPr="002001D1">
        <w:rPr>
          <w:rFonts w:ascii="Times New Roman" w:hAnsi="Times New Roman" w:cs="Times New Roman"/>
          <w:i/>
        </w:rPr>
        <w:t>BioScience</w:t>
      </w:r>
      <w:proofErr w:type="spellEnd"/>
      <w:r w:rsidRPr="002001D1">
        <w:rPr>
          <w:rFonts w:ascii="Times New Roman" w:hAnsi="Times New Roman" w:cs="Times New Roman"/>
        </w:rPr>
        <w:t xml:space="preserve">, </w:t>
      </w:r>
      <w:r w:rsidRPr="002001D1">
        <w:rPr>
          <w:rFonts w:ascii="Times New Roman" w:hAnsi="Times New Roman" w:cs="Times New Roman"/>
          <w:i/>
        </w:rPr>
        <w:t>67</w:t>
      </w:r>
      <w:r w:rsidRPr="002001D1">
        <w:rPr>
          <w:rFonts w:ascii="Times New Roman" w:hAnsi="Times New Roman" w:cs="Times New Roman"/>
        </w:rPr>
        <w:t>, 282-289. doi:10.1093/</w:t>
      </w:r>
      <w:proofErr w:type="spellStart"/>
      <w:r w:rsidRPr="002001D1">
        <w:rPr>
          <w:rFonts w:ascii="Times New Roman" w:hAnsi="Times New Roman" w:cs="Times New Roman"/>
        </w:rPr>
        <w:t>biosci</w:t>
      </w:r>
      <w:proofErr w:type="spellEnd"/>
      <w:r w:rsidRPr="002001D1">
        <w:rPr>
          <w:rFonts w:ascii="Times New Roman" w:hAnsi="Times New Roman" w:cs="Times New Roman"/>
        </w:rPr>
        <w:t xml:space="preserve">/biw159 </w:t>
      </w:r>
    </w:p>
    <w:p w14:paraId="4C63D721"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Gobet</w:t>
      </w:r>
      <w:proofErr w:type="spellEnd"/>
      <w:r w:rsidRPr="002001D1">
        <w:rPr>
          <w:rFonts w:ascii="Times New Roman" w:hAnsi="Times New Roman" w:cs="Times New Roman"/>
        </w:rPr>
        <w:t xml:space="preserve">, F., &amp; Simon, H. A., (1996). Templates in chess memory: A mechanism for recalling several boards. </w:t>
      </w:r>
      <w:r w:rsidRPr="002001D1">
        <w:rPr>
          <w:rFonts w:ascii="Times New Roman" w:hAnsi="Times New Roman" w:cs="Times New Roman"/>
          <w:i/>
        </w:rPr>
        <w:t>Cognitive Psychology</w:t>
      </w:r>
      <w:r w:rsidRPr="002001D1">
        <w:rPr>
          <w:rFonts w:ascii="Times New Roman" w:hAnsi="Times New Roman" w:cs="Times New Roman"/>
        </w:rPr>
        <w:t xml:space="preserve">, </w:t>
      </w:r>
      <w:r w:rsidRPr="002001D1">
        <w:rPr>
          <w:rFonts w:ascii="Times New Roman" w:hAnsi="Times New Roman" w:cs="Times New Roman"/>
          <w:i/>
        </w:rPr>
        <w:t>31</w:t>
      </w:r>
      <w:r w:rsidRPr="002001D1">
        <w:rPr>
          <w:rFonts w:ascii="Times New Roman" w:hAnsi="Times New Roman" w:cs="Times New Roman"/>
        </w:rPr>
        <w:t>, 1-40. doi:10.1006/cogp.1996.0011</w:t>
      </w:r>
    </w:p>
    <w:p w14:paraId="2D40DDEA"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Gobet</w:t>
      </w:r>
      <w:proofErr w:type="spellEnd"/>
      <w:r w:rsidRPr="002001D1">
        <w:rPr>
          <w:rFonts w:ascii="Times New Roman" w:hAnsi="Times New Roman" w:cs="Times New Roman"/>
        </w:rPr>
        <w:t xml:space="preserve">, F., &amp; Simon, H. A. (1998). Expert chess memory: Revisiting the chunking hypothesis. </w:t>
      </w:r>
      <w:r w:rsidRPr="002001D1">
        <w:rPr>
          <w:rFonts w:ascii="Times New Roman" w:hAnsi="Times New Roman" w:cs="Times New Roman"/>
          <w:i/>
        </w:rPr>
        <w:t>Memory</w:t>
      </w:r>
      <w:r w:rsidRPr="002001D1">
        <w:rPr>
          <w:rFonts w:ascii="Times New Roman" w:hAnsi="Times New Roman" w:cs="Times New Roman"/>
        </w:rPr>
        <w:t xml:space="preserve">, </w:t>
      </w:r>
      <w:r w:rsidRPr="002001D1">
        <w:rPr>
          <w:rFonts w:ascii="Times New Roman" w:hAnsi="Times New Roman" w:cs="Times New Roman"/>
          <w:i/>
        </w:rPr>
        <w:t>6</w:t>
      </w:r>
      <w:r w:rsidRPr="002001D1">
        <w:rPr>
          <w:rFonts w:ascii="Times New Roman" w:hAnsi="Times New Roman" w:cs="Times New Roman"/>
        </w:rPr>
        <w:t>, 225-255. doi:10.1080/741942359</w:t>
      </w:r>
    </w:p>
    <w:p w14:paraId="2C8E1414"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Hagger, M. S., </w:t>
      </w:r>
      <w:proofErr w:type="spellStart"/>
      <w:r w:rsidRPr="002001D1">
        <w:rPr>
          <w:rFonts w:ascii="Times New Roman" w:hAnsi="Times New Roman" w:cs="Times New Roman"/>
        </w:rPr>
        <w:t>Chatzisarantis</w:t>
      </w:r>
      <w:proofErr w:type="spellEnd"/>
      <w:r w:rsidRPr="002001D1">
        <w:rPr>
          <w:rFonts w:ascii="Times New Roman" w:hAnsi="Times New Roman" w:cs="Times New Roman"/>
        </w:rPr>
        <w:t xml:space="preserve">, N. L. D., Alberts, H., </w:t>
      </w:r>
      <w:proofErr w:type="spellStart"/>
      <w:r w:rsidRPr="002001D1">
        <w:rPr>
          <w:rFonts w:ascii="Times New Roman" w:hAnsi="Times New Roman" w:cs="Times New Roman"/>
        </w:rPr>
        <w:t>Anggono</w:t>
      </w:r>
      <w:proofErr w:type="spellEnd"/>
      <w:r w:rsidRPr="002001D1">
        <w:rPr>
          <w:rFonts w:ascii="Times New Roman" w:hAnsi="Times New Roman" w:cs="Times New Roman"/>
        </w:rPr>
        <w:t xml:space="preserve">, C. O., </w:t>
      </w:r>
      <w:proofErr w:type="spellStart"/>
      <w:r w:rsidRPr="002001D1">
        <w:rPr>
          <w:rFonts w:ascii="Times New Roman" w:hAnsi="Times New Roman" w:cs="Times New Roman"/>
        </w:rPr>
        <w:t>Batailler</w:t>
      </w:r>
      <w:proofErr w:type="spellEnd"/>
      <w:r w:rsidRPr="002001D1">
        <w:rPr>
          <w:rFonts w:ascii="Times New Roman" w:hAnsi="Times New Roman" w:cs="Times New Roman"/>
        </w:rPr>
        <w:t xml:space="preserve">, C., </w:t>
      </w:r>
      <w:proofErr w:type="spellStart"/>
      <w:r w:rsidRPr="002001D1">
        <w:rPr>
          <w:rFonts w:ascii="Times New Roman" w:hAnsi="Times New Roman" w:cs="Times New Roman"/>
        </w:rPr>
        <w:t>Birt</w:t>
      </w:r>
      <w:proofErr w:type="spellEnd"/>
      <w:r w:rsidRPr="002001D1">
        <w:rPr>
          <w:rFonts w:ascii="Times New Roman" w:hAnsi="Times New Roman" w:cs="Times New Roman"/>
        </w:rPr>
        <w:t xml:space="preserve">, A. R., Brand, R., . . . </w:t>
      </w:r>
      <w:proofErr w:type="spellStart"/>
      <w:r w:rsidRPr="002001D1">
        <w:rPr>
          <w:rFonts w:ascii="Times New Roman" w:hAnsi="Times New Roman" w:cs="Times New Roman"/>
        </w:rPr>
        <w:t>Zwienenberg</w:t>
      </w:r>
      <w:proofErr w:type="spellEnd"/>
      <w:r w:rsidRPr="002001D1">
        <w:rPr>
          <w:rFonts w:ascii="Times New Roman" w:hAnsi="Times New Roman" w:cs="Times New Roman"/>
        </w:rPr>
        <w:t xml:space="preserve">, M. (2016). A multi-lab pre-registered replication of the ego-depletion effect.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11</w:t>
      </w:r>
      <w:r w:rsidRPr="002001D1">
        <w:rPr>
          <w:rFonts w:ascii="Times New Roman" w:hAnsi="Times New Roman" w:cs="Times New Roman"/>
        </w:rPr>
        <w:t>, 546-573. doi:10.1177/1745691616652873</w:t>
      </w:r>
    </w:p>
    <w:p w14:paraId="61A51456"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John, L. K., Loewenstein, G., &amp; </w:t>
      </w:r>
      <w:proofErr w:type="spellStart"/>
      <w:r w:rsidRPr="002001D1">
        <w:rPr>
          <w:rFonts w:ascii="Times New Roman" w:hAnsi="Times New Roman" w:cs="Times New Roman"/>
        </w:rPr>
        <w:t>Prelec</w:t>
      </w:r>
      <w:proofErr w:type="spellEnd"/>
      <w:r w:rsidRPr="002001D1">
        <w:rPr>
          <w:rFonts w:ascii="Times New Roman" w:hAnsi="Times New Roman" w:cs="Times New Roman"/>
        </w:rPr>
        <w:t xml:space="preserve">, D. (2012). Measuring the prevalence of questionable research practices with incentives for truth-telling. </w:t>
      </w:r>
      <w:r w:rsidRPr="002001D1">
        <w:rPr>
          <w:rFonts w:ascii="Times New Roman" w:hAnsi="Times New Roman" w:cs="Times New Roman"/>
          <w:i/>
        </w:rPr>
        <w:t>Psychological Science</w:t>
      </w:r>
      <w:r w:rsidRPr="002001D1">
        <w:rPr>
          <w:rFonts w:ascii="Times New Roman" w:hAnsi="Times New Roman" w:cs="Times New Roman"/>
        </w:rPr>
        <w:t xml:space="preserve">, </w:t>
      </w:r>
      <w:r w:rsidRPr="002001D1">
        <w:rPr>
          <w:rFonts w:ascii="Times New Roman" w:hAnsi="Times New Roman" w:cs="Times New Roman"/>
          <w:i/>
        </w:rPr>
        <w:t>23</w:t>
      </w:r>
      <w:r w:rsidRPr="002001D1">
        <w:rPr>
          <w:rFonts w:ascii="Times New Roman" w:hAnsi="Times New Roman" w:cs="Times New Roman"/>
        </w:rPr>
        <w:t xml:space="preserve">, 524-532. </w:t>
      </w:r>
      <w:r w:rsidRPr="002001D1">
        <w:rPr>
          <w:rFonts w:ascii="Times New Roman" w:hAnsi="Times New Roman" w:cs="Times New Roman"/>
        </w:rPr>
        <w:lastRenderedPageBreak/>
        <w:t>doi:10.1177/0956797611430953</w:t>
      </w:r>
    </w:p>
    <w:p w14:paraId="150A159D" w14:textId="77777777" w:rsidR="003804C6" w:rsidRPr="002001D1" w:rsidRDefault="003804C6" w:rsidP="00C645A3">
      <w:pPr>
        <w:spacing w:after="0" w:line="240" w:lineRule="auto"/>
        <w:ind w:left="270" w:hanging="288"/>
        <w:contextualSpacing/>
        <w:rPr>
          <w:rFonts w:ascii="Times New Roman" w:hAnsi="Times New Roman" w:cs="Times New Roman"/>
        </w:rPr>
      </w:pPr>
      <w:r w:rsidRPr="002001D1">
        <w:rPr>
          <w:rFonts w:ascii="Times New Roman" w:hAnsi="Times New Roman" w:cs="Times New Roman"/>
        </w:rPr>
        <w:t xml:space="preserve">Klein, R. A., Ratliff, K. A., </w:t>
      </w:r>
      <w:proofErr w:type="spellStart"/>
      <w:r w:rsidRPr="002001D1">
        <w:rPr>
          <w:rFonts w:ascii="Times New Roman" w:hAnsi="Times New Roman" w:cs="Times New Roman"/>
        </w:rPr>
        <w:t>Vianello</w:t>
      </w:r>
      <w:proofErr w:type="spellEnd"/>
      <w:r w:rsidRPr="002001D1">
        <w:rPr>
          <w:rFonts w:ascii="Times New Roman" w:hAnsi="Times New Roman" w:cs="Times New Roman"/>
        </w:rPr>
        <w:t xml:space="preserve">, M., Adams, R. B. Jr., </w:t>
      </w:r>
      <w:proofErr w:type="spellStart"/>
      <w:r w:rsidRPr="002001D1">
        <w:rPr>
          <w:rFonts w:ascii="Times New Roman" w:hAnsi="Times New Roman" w:cs="Times New Roman"/>
        </w:rPr>
        <w:t>Bahník</w:t>
      </w:r>
      <w:proofErr w:type="spellEnd"/>
      <w:r w:rsidRPr="002001D1">
        <w:rPr>
          <w:rFonts w:ascii="Times New Roman" w:hAnsi="Times New Roman" w:cs="Times New Roman"/>
        </w:rPr>
        <w:t xml:space="preserve">, S., Bernstein, M. J., … &amp; </w:t>
      </w:r>
      <w:proofErr w:type="spellStart"/>
      <w:r w:rsidRPr="002001D1">
        <w:rPr>
          <w:rFonts w:ascii="Times New Roman" w:hAnsi="Times New Roman" w:cs="Times New Roman"/>
        </w:rPr>
        <w:t>Nosek</w:t>
      </w:r>
      <w:proofErr w:type="spellEnd"/>
      <w:r w:rsidRPr="002001D1">
        <w:rPr>
          <w:rFonts w:ascii="Times New Roman" w:hAnsi="Times New Roman" w:cs="Times New Roman"/>
        </w:rPr>
        <w:t xml:space="preserve">, B. A. (2014). Investigating variation in replicability: A “many labs” replication project. </w:t>
      </w:r>
      <w:r w:rsidRPr="002001D1">
        <w:rPr>
          <w:rFonts w:ascii="Times New Roman" w:hAnsi="Times New Roman" w:cs="Times New Roman"/>
          <w:i/>
        </w:rPr>
        <w:t>Social Psychology</w:t>
      </w:r>
      <w:r w:rsidRPr="002001D1">
        <w:rPr>
          <w:rFonts w:ascii="Times New Roman" w:hAnsi="Times New Roman" w:cs="Times New Roman"/>
        </w:rPr>
        <w:t xml:space="preserve">, </w:t>
      </w:r>
      <w:r w:rsidRPr="002001D1">
        <w:rPr>
          <w:rFonts w:ascii="Times New Roman" w:hAnsi="Times New Roman" w:cs="Times New Roman"/>
          <w:i/>
        </w:rPr>
        <w:t>45</w:t>
      </w:r>
      <w:r w:rsidRPr="002001D1">
        <w:rPr>
          <w:rFonts w:ascii="Times New Roman" w:hAnsi="Times New Roman" w:cs="Times New Roman"/>
        </w:rPr>
        <w:t>, 142-152. doi:10.1027/1864-9335/a000178</w:t>
      </w:r>
    </w:p>
    <w:p w14:paraId="3EEBF0DE"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LeBel</w:t>
      </w:r>
      <w:proofErr w:type="spellEnd"/>
      <w:r w:rsidRPr="002001D1">
        <w:rPr>
          <w:rFonts w:ascii="Times New Roman" w:hAnsi="Times New Roman" w:cs="Times New Roman"/>
        </w:rPr>
        <w:t xml:space="preserve">, E. P., Campbell, L., &amp; Loving, T. J. (2017). Benefits of open and high-powered research outweigh costs. </w:t>
      </w:r>
      <w:r w:rsidRPr="002001D1">
        <w:rPr>
          <w:rFonts w:ascii="Times New Roman" w:hAnsi="Times New Roman" w:cs="Times New Roman"/>
          <w:i/>
        </w:rPr>
        <w:t>Journal of Personality and Social Psychology</w:t>
      </w:r>
      <w:r w:rsidRPr="002001D1">
        <w:rPr>
          <w:rFonts w:ascii="Times New Roman" w:hAnsi="Times New Roman" w:cs="Times New Roman"/>
        </w:rPr>
        <w:t xml:space="preserve">, </w:t>
      </w:r>
      <w:r w:rsidRPr="002001D1">
        <w:rPr>
          <w:rFonts w:ascii="Times New Roman" w:hAnsi="Times New Roman" w:cs="Times New Roman"/>
          <w:i/>
        </w:rPr>
        <w:t>113</w:t>
      </w:r>
      <w:r w:rsidRPr="002001D1">
        <w:rPr>
          <w:rFonts w:ascii="Times New Roman" w:hAnsi="Times New Roman" w:cs="Times New Roman"/>
        </w:rPr>
        <w:t>, 230-243. doi:10.1037/pspi0000049</w:t>
      </w:r>
    </w:p>
    <w:p w14:paraId="7C843D67"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Macnamara</w:t>
      </w:r>
      <w:proofErr w:type="spellEnd"/>
      <w:r w:rsidRPr="002001D1">
        <w:rPr>
          <w:rFonts w:ascii="Times New Roman" w:hAnsi="Times New Roman" w:cs="Times New Roman"/>
        </w:rPr>
        <w:t xml:space="preserve">, B. N., Hambrick, D. Z., &amp; Oswald, F. L. (2014). Deliberate practice and performance in music, games, sports, education, and professions: A meta-analysis. </w:t>
      </w:r>
      <w:r w:rsidRPr="002001D1">
        <w:rPr>
          <w:rFonts w:ascii="Times New Roman" w:hAnsi="Times New Roman" w:cs="Times New Roman"/>
          <w:i/>
        </w:rPr>
        <w:t>Psychological Science</w:t>
      </w:r>
      <w:r w:rsidRPr="002001D1">
        <w:rPr>
          <w:rFonts w:ascii="Times New Roman" w:hAnsi="Times New Roman" w:cs="Times New Roman"/>
        </w:rPr>
        <w:t xml:space="preserve">, </w:t>
      </w:r>
      <w:r w:rsidRPr="002001D1">
        <w:rPr>
          <w:rFonts w:ascii="Times New Roman" w:hAnsi="Times New Roman" w:cs="Times New Roman"/>
          <w:i/>
        </w:rPr>
        <w:t>25</w:t>
      </w:r>
      <w:r w:rsidRPr="002001D1">
        <w:rPr>
          <w:rFonts w:ascii="Times New Roman" w:hAnsi="Times New Roman" w:cs="Times New Roman"/>
        </w:rPr>
        <w:t>, 1608-1618. doi:10.1177/0956797614535810</w:t>
      </w:r>
    </w:p>
    <w:p w14:paraId="78348091"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Macnamara</w:t>
      </w:r>
      <w:proofErr w:type="spellEnd"/>
      <w:r w:rsidRPr="002001D1">
        <w:rPr>
          <w:rFonts w:ascii="Times New Roman" w:hAnsi="Times New Roman" w:cs="Times New Roman"/>
        </w:rPr>
        <w:t xml:space="preserve">, B. N., Moreau, D., &amp; Hambrick, D. Z. (2016). The relationship between deliberate practice and performance in sports: A meta-analysis.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11</w:t>
      </w:r>
      <w:r w:rsidRPr="002001D1">
        <w:rPr>
          <w:rFonts w:ascii="Times New Roman" w:hAnsi="Times New Roman" w:cs="Times New Roman"/>
        </w:rPr>
        <w:t>, 333-350. doi:10.1177/1745691616635591</w:t>
      </w:r>
    </w:p>
    <w:p w14:paraId="1135271A"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Makel</w:t>
      </w:r>
      <w:proofErr w:type="spellEnd"/>
      <w:r w:rsidRPr="002001D1">
        <w:rPr>
          <w:rFonts w:ascii="Times New Roman" w:hAnsi="Times New Roman" w:cs="Times New Roman"/>
        </w:rPr>
        <w:t xml:space="preserve">, M. C., </w:t>
      </w:r>
      <w:proofErr w:type="spellStart"/>
      <w:r w:rsidRPr="002001D1">
        <w:rPr>
          <w:rFonts w:ascii="Times New Roman" w:hAnsi="Times New Roman" w:cs="Times New Roman"/>
        </w:rPr>
        <w:t>Plucker</w:t>
      </w:r>
      <w:proofErr w:type="spellEnd"/>
      <w:r w:rsidRPr="002001D1">
        <w:rPr>
          <w:rFonts w:ascii="Times New Roman" w:hAnsi="Times New Roman" w:cs="Times New Roman"/>
        </w:rPr>
        <w:t xml:space="preserve">, J. A., &amp; Hegarty, B. (2012). Replications in psychology research: How often do they really occur?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7</w:t>
      </w:r>
      <w:r w:rsidRPr="002001D1">
        <w:rPr>
          <w:rFonts w:ascii="Times New Roman" w:hAnsi="Times New Roman" w:cs="Times New Roman"/>
        </w:rPr>
        <w:t>, 537-542. doi:10.1177/1745691612460688</w:t>
      </w:r>
    </w:p>
    <w:p w14:paraId="3F29BDA1" w14:textId="77777777" w:rsidR="003804C6" w:rsidRPr="002001D1" w:rsidRDefault="003804C6" w:rsidP="00C645A3">
      <w:pPr>
        <w:spacing w:after="0" w:line="240" w:lineRule="auto"/>
        <w:ind w:left="270" w:hanging="288"/>
        <w:contextualSpacing/>
        <w:rPr>
          <w:rFonts w:ascii="Times New Roman" w:hAnsi="Times New Roman" w:cs="Times New Roman"/>
        </w:rPr>
      </w:pPr>
      <w:proofErr w:type="spellStart"/>
      <w:r w:rsidRPr="002001D1">
        <w:rPr>
          <w:rFonts w:ascii="Times New Roman" w:hAnsi="Times New Roman" w:cs="Times New Roman"/>
        </w:rPr>
        <w:t>Marcondes</w:t>
      </w:r>
      <w:proofErr w:type="spellEnd"/>
      <w:r w:rsidRPr="002001D1">
        <w:rPr>
          <w:rFonts w:ascii="Times New Roman" w:hAnsi="Times New Roman" w:cs="Times New Roman"/>
        </w:rPr>
        <w:t xml:space="preserve">, D., &amp; </w:t>
      </w:r>
      <w:proofErr w:type="spellStart"/>
      <w:r w:rsidRPr="002001D1">
        <w:rPr>
          <w:rFonts w:ascii="Times New Roman" w:hAnsi="Times New Roman" w:cs="Times New Roman"/>
        </w:rPr>
        <w:t>Marcondes</w:t>
      </w:r>
      <w:proofErr w:type="spellEnd"/>
      <w:r w:rsidRPr="002001D1">
        <w:rPr>
          <w:rFonts w:ascii="Times New Roman" w:hAnsi="Times New Roman" w:cs="Times New Roman"/>
        </w:rPr>
        <w:t xml:space="preserve">, N. R. (2018). A nonparametric statistical approach to content analysis of items. </w:t>
      </w:r>
      <w:r w:rsidRPr="002001D1">
        <w:rPr>
          <w:rFonts w:ascii="Times New Roman" w:hAnsi="Times New Roman" w:cs="Times New Roman"/>
          <w:i/>
        </w:rPr>
        <w:t>Stats</w:t>
      </w:r>
      <w:r w:rsidRPr="002001D1">
        <w:rPr>
          <w:rFonts w:ascii="Times New Roman" w:hAnsi="Times New Roman" w:cs="Times New Roman"/>
        </w:rPr>
        <w:t xml:space="preserve">, </w:t>
      </w:r>
      <w:r w:rsidRPr="002001D1">
        <w:rPr>
          <w:rFonts w:ascii="Times New Roman" w:hAnsi="Times New Roman" w:cs="Times New Roman"/>
          <w:i/>
        </w:rPr>
        <w:t>1</w:t>
      </w:r>
      <w:r w:rsidRPr="002001D1">
        <w:rPr>
          <w:rFonts w:ascii="Times New Roman" w:hAnsi="Times New Roman" w:cs="Times New Roman"/>
        </w:rPr>
        <w:t>(1), 1-13. doi:10.3390/stats1010001</w:t>
      </w:r>
    </w:p>
    <w:p w14:paraId="3F5C9145"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McAbee, S. T., Grubbs, J. B., &amp; </w:t>
      </w:r>
      <w:proofErr w:type="spellStart"/>
      <w:r w:rsidRPr="002001D1">
        <w:rPr>
          <w:rFonts w:ascii="Times New Roman" w:hAnsi="Times New Roman" w:cs="Times New Roman"/>
        </w:rPr>
        <w:t>Zickar</w:t>
      </w:r>
      <w:proofErr w:type="spellEnd"/>
      <w:r w:rsidRPr="002001D1">
        <w:rPr>
          <w:rFonts w:ascii="Times New Roman" w:hAnsi="Times New Roman" w:cs="Times New Roman"/>
        </w:rPr>
        <w:t xml:space="preserve">, M. J. (2018). Open science is robust science. </w:t>
      </w:r>
      <w:r w:rsidRPr="002001D1">
        <w:rPr>
          <w:rFonts w:ascii="Times New Roman" w:hAnsi="Times New Roman" w:cs="Times New Roman"/>
          <w:i/>
        </w:rPr>
        <w:t>Industrial and Organizational Psychology: Perspectives on Science and Practice</w:t>
      </w:r>
      <w:r w:rsidRPr="002001D1">
        <w:rPr>
          <w:rFonts w:ascii="Times New Roman" w:hAnsi="Times New Roman" w:cs="Times New Roman"/>
        </w:rPr>
        <w:t xml:space="preserve">, </w:t>
      </w:r>
      <w:r w:rsidRPr="002001D1">
        <w:rPr>
          <w:rFonts w:ascii="Times New Roman" w:hAnsi="Times New Roman" w:cs="Times New Roman"/>
          <w:i/>
        </w:rPr>
        <w:t>11</w:t>
      </w:r>
      <w:r w:rsidRPr="002001D1">
        <w:rPr>
          <w:rFonts w:ascii="Times New Roman" w:hAnsi="Times New Roman" w:cs="Times New Roman"/>
        </w:rPr>
        <w:t>, 54-61. doi:10.1017/iop.2017.85</w:t>
      </w:r>
    </w:p>
    <w:p w14:paraId="5D3DDE5B"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McAbee, S. T., &amp; Oswald, F. L. (2017). Primer: Statistical methods in the study of expertise. In D. Z. Hambrick, G. Campitelli, &amp; B. </w:t>
      </w:r>
      <w:proofErr w:type="spellStart"/>
      <w:r w:rsidRPr="002001D1">
        <w:rPr>
          <w:rFonts w:ascii="Times New Roman" w:hAnsi="Times New Roman" w:cs="Times New Roman"/>
        </w:rPr>
        <w:t>Macnamara</w:t>
      </w:r>
      <w:proofErr w:type="spellEnd"/>
      <w:r w:rsidRPr="002001D1">
        <w:rPr>
          <w:rFonts w:ascii="Times New Roman" w:hAnsi="Times New Roman" w:cs="Times New Roman"/>
        </w:rPr>
        <w:t xml:space="preserve"> (Eds.), </w:t>
      </w:r>
      <w:r w:rsidRPr="002001D1">
        <w:rPr>
          <w:rFonts w:ascii="Times New Roman" w:hAnsi="Times New Roman" w:cs="Times New Roman"/>
          <w:i/>
        </w:rPr>
        <w:t>The science of expertise: Behavioral, neural, and genetic approaches to complex skill</w:t>
      </w:r>
      <w:r w:rsidRPr="002001D1">
        <w:rPr>
          <w:rFonts w:ascii="Times New Roman" w:hAnsi="Times New Roman" w:cs="Times New Roman"/>
        </w:rPr>
        <w:t xml:space="preserve"> (pp. 13-30). New York: Routledge.</w:t>
      </w:r>
    </w:p>
    <w:p w14:paraId="29881E2E"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Milcu</w:t>
      </w:r>
      <w:proofErr w:type="spellEnd"/>
      <w:r w:rsidRPr="002001D1">
        <w:rPr>
          <w:rFonts w:ascii="Times New Roman" w:hAnsi="Times New Roman" w:cs="Times New Roman"/>
        </w:rPr>
        <w:t xml:space="preserve">, A., </w:t>
      </w:r>
      <w:proofErr w:type="spellStart"/>
      <w:r w:rsidRPr="002001D1">
        <w:rPr>
          <w:rFonts w:ascii="Times New Roman" w:hAnsi="Times New Roman" w:cs="Times New Roman"/>
        </w:rPr>
        <w:t>Puga</w:t>
      </w:r>
      <w:proofErr w:type="spellEnd"/>
      <w:r w:rsidRPr="002001D1">
        <w:rPr>
          <w:rFonts w:ascii="Times New Roman" w:hAnsi="Times New Roman" w:cs="Times New Roman"/>
        </w:rPr>
        <w:t xml:space="preserve">-Freitas, R., Ellison, A. M., Blouin, M., Scheu, S., </w:t>
      </w:r>
      <w:proofErr w:type="spellStart"/>
      <w:r w:rsidRPr="002001D1">
        <w:rPr>
          <w:rFonts w:ascii="Times New Roman" w:hAnsi="Times New Roman" w:cs="Times New Roman"/>
        </w:rPr>
        <w:t>Fraschet</w:t>
      </w:r>
      <w:proofErr w:type="spellEnd"/>
      <w:r w:rsidRPr="002001D1">
        <w:rPr>
          <w:rFonts w:ascii="Times New Roman" w:hAnsi="Times New Roman" w:cs="Times New Roman"/>
        </w:rPr>
        <w:t xml:space="preserve">, G. T., …  Roy, J. (2018). Genotypic variability enhances the reproducibility of an ecological study. </w:t>
      </w:r>
      <w:r w:rsidRPr="002001D1">
        <w:rPr>
          <w:rFonts w:ascii="Times New Roman" w:hAnsi="Times New Roman" w:cs="Times New Roman"/>
          <w:i/>
        </w:rPr>
        <w:t>Nature Ecology &amp; Evolution</w:t>
      </w:r>
      <w:r w:rsidRPr="002001D1">
        <w:rPr>
          <w:rFonts w:ascii="Times New Roman" w:hAnsi="Times New Roman" w:cs="Times New Roman"/>
        </w:rPr>
        <w:t xml:space="preserve">, </w:t>
      </w:r>
      <w:r w:rsidRPr="002001D1">
        <w:rPr>
          <w:rFonts w:ascii="Times New Roman" w:hAnsi="Times New Roman" w:cs="Times New Roman"/>
          <w:i/>
        </w:rPr>
        <w:t>2</w:t>
      </w:r>
      <w:r w:rsidRPr="002001D1">
        <w:rPr>
          <w:rFonts w:ascii="Times New Roman" w:hAnsi="Times New Roman" w:cs="Times New Roman"/>
        </w:rPr>
        <w:t>, 279-284. doi:10.1038/s41559-017-0434-x</w:t>
      </w:r>
    </w:p>
    <w:p w14:paraId="65FA8B5F"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Moshontz</w:t>
      </w:r>
      <w:proofErr w:type="spellEnd"/>
      <w:r w:rsidRPr="002001D1">
        <w:rPr>
          <w:rFonts w:ascii="Times New Roman" w:hAnsi="Times New Roman" w:cs="Times New Roman"/>
        </w:rPr>
        <w:t xml:space="preserve">, H., Campbell, L. Ebersole, C. R., </w:t>
      </w:r>
      <w:proofErr w:type="spellStart"/>
      <w:r w:rsidRPr="002001D1">
        <w:rPr>
          <w:rFonts w:ascii="Times New Roman" w:hAnsi="Times New Roman" w:cs="Times New Roman"/>
        </w:rPr>
        <w:t>Ijzerman</w:t>
      </w:r>
      <w:proofErr w:type="spellEnd"/>
      <w:r w:rsidRPr="002001D1">
        <w:rPr>
          <w:rFonts w:ascii="Times New Roman" w:hAnsi="Times New Roman" w:cs="Times New Roman"/>
        </w:rPr>
        <w:t xml:space="preserve">, H., </w:t>
      </w:r>
      <w:proofErr w:type="spellStart"/>
      <w:r w:rsidRPr="002001D1">
        <w:rPr>
          <w:rFonts w:ascii="Times New Roman" w:hAnsi="Times New Roman" w:cs="Times New Roman"/>
        </w:rPr>
        <w:t>Urry</w:t>
      </w:r>
      <w:proofErr w:type="spellEnd"/>
      <w:r w:rsidRPr="002001D1">
        <w:rPr>
          <w:rFonts w:ascii="Times New Roman" w:hAnsi="Times New Roman" w:cs="Times New Roman"/>
        </w:rPr>
        <w:t xml:space="preserve">, H. L., </w:t>
      </w:r>
      <w:proofErr w:type="spellStart"/>
      <w:r w:rsidRPr="002001D1">
        <w:rPr>
          <w:rFonts w:ascii="Times New Roman" w:hAnsi="Times New Roman" w:cs="Times New Roman"/>
        </w:rPr>
        <w:t>Forscher</w:t>
      </w:r>
      <w:proofErr w:type="spellEnd"/>
      <w:r w:rsidRPr="002001D1">
        <w:rPr>
          <w:rFonts w:ascii="Times New Roman" w:hAnsi="Times New Roman" w:cs="Times New Roman"/>
        </w:rPr>
        <w:t xml:space="preserve">, P. S., … </w:t>
      </w:r>
      <w:proofErr w:type="spellStart"/>
      <w:r w:rsidRPr="002001D1">
        <w:rPr>
          <w:rFonts w:ascii="Times New Roman" w:hAnsi="Times New Roman" w:cs="Times New Roman"/>
        </w:rPr>
        <w:t>Chartier</w:t>
      </w:r>
      <w:proofErr w:type="spellEnd"/>
      <w:r w:rsidRPr="002001D1">
        <w:rPr>
          <w:rFonts w:ascii="Times New Roman" w:hAnsi="Times New Roman" w:cs="Times New Roman"/>
        </w:rPr>
        <w:t xml:space="preserve">, C. R., (2018). The Psychological Science Accelerator: Advancing psychology through a distributed collaborative network. </w:t>
      </w:r>
      <w:r w:rsidRPr="002001D1">
        <w:rPr>
          <w:rFonts w:ascii="Times New Roman" w:hAnsi="Times New Roman" w:cs="Times New Roman"/>
          <w:i/>
        </w:rPr>
        <w:t xml:space="preserve">Advances in Methods and Practices in </w:t>
      </w:r>
      <w:r w:rsidRPr="002001D1">
        <w:rPr>
          <w:rFonts w:ascii="Times New Roman" w:hAnsi="Times New Roman" w:cs="Times New Roman"/>
          <w:i/>
        </w:rPr>
        <w:t>Psychological Science</w:t>
      </w:r>
      <w:r w:rsidRPr="002001D1">
        <w:rPr>
          <w:rFonts w:ascii="Times New Roman" w:hAnsi="Times New Roman" w:cs="Times New Roman"/>
        </w:rPr>
        <w:t>. doi:10.1177/2515245918797607</w:t>
      </w:r>
    </w:p>
    <w:p w14:paraId="57C1B259"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Mullinix</w:t>
      </w:r>
      <w:proofErr w:type="spellEnd"/>
      <w:r w:rsidRPr="002001D1">
        <w:rPr>
          <w:rFonts w:ascii="Times New Roman" w:hAnsi="Times New Roman" w:cs="Times New Roman"/>
        </w:rPr>
        <w:t xml:space="preserve">, K. J., Leeper, T. J., </w:t>
      </w:r>
      <w:proofErr w:type="spellStart"/>
      <w:r w:rsidRPr="002001D1">
        <w:rPr>
          <w:rFonts w:ascii="Times New Roman" w:hAnsi="Times New Roman" w:cs="Times New Roman"/>
        </w:rPr>
        <w:t>Druckman</w:t>
      </w:r>
      <w:proofErr w:type="spellEnd"/>
      <w:r w:rsidRPr="002001D1">
        <w:rPr>
          <w:rFonts w:ascii="Times New Roman" w:hAnsi="Times New Roman" w:cs="Times New Roman"/>
        </w:rPr>
        <w:t xml:space="preserve">, J. N., &amp; Freese, J. (2015). The generalizability of survey experiments. </w:t>
      </w:r>
      <w:r w:rsidRPr="002001D1">
        <w:rPr>
          <w:rFonts w:ascii="Times New Roman" w:hAnsi="Times New Roman" w:cs="Times New Roman"/>
          <w:i/>
        </w:rPr>
        <w:t>Journal of Experimental Political Science,</w:t>
      </w:r>
      <w:r w:rsidRPr="002001D1">
        <w:rPr>
          <w:rFonts w:ascii="Times New Roman" w:hAnsi="Times New Roman" w:cs="Times New Roman"/>
        </w:rPr>
        <w:t xml:space="preserve"> </w:t>
      </w:r>
      <w:r w:rsidRPr="002001D1">
        <w:rPr>
          <w:rFonts w:ascii="Times New Roman" w:hAnsi="Times New Roman" w:cs="Times New Roman"/>
          <w:i/>
        </w:rPr>
        <w:t>2</w:t>
      </w:r>
      <w:r w:rsidRPr="002001D1">
        <w:rPr>
          <w:rFonts w:ascii="Times New Roman" w:hAnsi="Times New Roman" w:cs="Times New Roman"/>
        </w:rPr>
        <w:t>, 109-138. doi:10.1017/XPS.2015.19</w:t>
      </w:r>
    </w:p>
    <w:p w14:paraId="3CE3DD52"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Munafò</w:t>
      </w:r>
      <w:proofErr w:type="spellEnd"/>
      <w:r w:rsidRPr="002001D1">
        <w:rPr>
          <w:rFonts w:ascii="Times New Roman" w:hAnsi="Times New Roman" w:cs="Times New Roman"/>
        </w:rPr>
        <w:t xml:space="preserve">, M. R., </w:t>
      </w:r>
      <w:proofErr w:type="spellStart"/>
      <w:r w:rsidRPr="002001D1">
        <w:rPr>
          <w:rFonts w:ascii="Times New Roman" w:hAnsi="Times New Roman" w:cs="Times New Roman"/>
        </w:rPr>
        <w:t>Nosek</w:t>
      </w:r>
      <w:proofErr w:type="spellEnd"/>
      <w:r w:rsidRPr="002001D1">
        <w:rPr>
          <w:rFonts w:ascii="Times New Roman" w:hAnsi="Times New Roman" w:cs="Times New Roman"/>
        </w:rPr>
        <w:t xml:space="preserve">, B. A., Bishop, D. V., Button, K. S., Chambers, C. D., du </w:t>
      </w:r>
      <w:proofErr w:type="spellStart"/>
      <w:r w:rsidRPr="002001D1">
        <w:rPr>
          <w:rFonts w:ascii="Times New Roman" w:hAnsi="Times New Roman" w:cs="Times New Roman"/>
        </w:rPr>
        <w:t>Sert</w:t>
      </w:r>
      <w:proofErr w:type="spellEnd"/>
      <w:r w:rsidRPr="002001D1">
        <w:rPr>
          <w:rFonts w:ascii="Times New Roman" w:hAnsi="Times New Roman" w:cs="Times New Roman"/>
        </w:rPr>
        <w:t xml:space="preserve">, N. P., . . . Ioannidis, J. P. (2017). A manifesto for reproducible science. </w:t>
      </w:r>
      <w:r w:rsidRPr="002001D1">
        <w:rPr>
          <w:rFonts w:ascii="Times New Roman" w:hAnsi="Times New Roman" w:cs="Times New Roman"/>
          <w:i/>
        </w:rPr>
        <w:t xml:space="preserve">Nature Human </w:t>
      </w:r>
      <w:proofErr w:type="spellStart"/>
      <w:r w:rsidRPr="002001D1">
        <w:rPr>
          <w:rFonts w:ascii="Times New Roman" w:hAnsi="Times New Roman" w:cs="Times New Roman"/>
          <w:i/>
        </w:rPr>
        <w:t>Behaviour</w:t>
      </w:r>
      <w:proofErr w:type="spellEnd"/>
      <w:r w:rsidRPr="002001D1">
        <w:rPr>
          <w:rFonts w:ascii="Times New Roman" w:hAnsi="Times New Roman" w:cs="Times New Roman"/>
        </w:rPr>
        <w:t xml:space="preserve">, </w:t>
      </w:r>
      <w:r w:rsidRPr="002001D1">
        <w:rPr>
          <w:rFonts w:ascii="Times New Roman" w:hAnsi="Times New Roman" w:cs="Times New Roman"/>
          <w:i/>
        </w:rPr>
        <w:t>1</w:t>
      </w:r>
      <w:r w:rsidRPr="002001D1">
        <w:rPr>
          <w:rFonts w:ascii="Times New Roman" w:hAnsi="Times New Roman" w:cs="Times New Roman"/>
        </w:rPr>
        <w:t>, 0021. doi:10.1038/s41562-016-0021</w:t>
      </w:r>
    </w:p>
    <w:p w14:paraId="0CAE563A"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Muraven</w:t>
      </w:r>
      <w:proofErr w:type="spellEnd"/>
      <w:r w:rsidRPr="002001D1">
        <w:rPr>
          <w:rFonts w:ascii="Times New Roman" w:hAnsi="Times New Roman" w:cs="Times New Roman"/>
        </w:rPr>
        <w:t xml:space="preserve">, M., Tice, D. M., &amp; Baumeister, R. F. (1998). Self-control as a limited resource: Regulatory depletion patterns. </w:t>
      </w:r>
      <w:r w:rsidRPr="002001D1">
        <w:rPr>
          <w:rFonts w:ascii="Times New Roman" w:hAnsi="Times New Roman" w:cs="Times New Roman"/>
          <w:i/>
        </w:rPr>
        <w:t>Journal of Personality and Social Psychology</w:t>
      </w:r>
      <w:r w:rsidRPr="002001D1">
        <w:rPr>
          <w:rFonts w:ascii="Times New Roman" w:hAnsi="Times New Roman" w:cs="Times New Roman"/>
        </w:rPr>
        <w:t xml:space="preserve">, </w:t>
      </w:r>
      <w:r w:rsidRPr="002001D1">
        <w:rPr>
          <w:rFonts w:ascii="Times New Roman" w:hAnsi="Times New Roman" w:cs="Times New Roman"/>
          <w:i/>
        </w:rPr>
        <w:t>74</w:t>
      </w:r>
      <w:r w:rsidRPr="002001D1">
        <w:rPr>
          <w:rFonts w:ascii="Times New Roman" w:hAnsi="Times New Roman" w:cs="Times New Roman"/>
        </w:rPr>
        <w:t>, 774-789. doi:10.1037/0022-3514.74.3.774</w:t>
      </w:r>
    </w:p>
    <w:p w14:paraId="172EB4D5"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Nosek</w:t>
      </w:r>
      <w:proofErr w:type="spellEnd"/>
      <w:r w:rsidRPr="002001D1">
        <w:rPr>
          <w:rFonts w:ascii="Times New Roman" w:hAnsi="Times New Roman" w:cs="Times New Roman"/>
        </w:rPr>
        <w:t xml:space="preserve">, B.A., Alter, G., Banks, G.C., </w:t>
      </w:r>
      <w:proofErr w:type="spellStart"/>
      <w:r w:rsidRPr="002001D1">
        <w:rPr>
          <w:rFonts w:ascii="Times New Roman" w:hAnsi="Times New Roman" w:cs="Times New Roman"/>
        </w:rPr>
        <w:t>Borsboom</w:t>
      </w:r>
      <w:proofErr w:type="spellEnd"/>
      <w:r w:rsidRPr="002001D1">
        <w:rPr>
          <w:rFonts w:ascii="Times New Roman" w:hAnsi="Times New Roman" w:cs="Times New Roman"/>
        </w:rPr>
        <w:t xml:space="preserve">, D., Bowman, S.D., </w:t>
      </w:r>
      <w:proofErr w:type="spellStart"/>
      <w:r w:rsidRPr="002001D1">
        <w:rPr>
          <w:rFonts w:ascii="Times New Roman" w:hAnsi="Times New Roman" w:cs="Times New Roman"/>
        </w:rPr>
        <w:t>Breckler</w:t>
      </w:r>
      <w:proofErr w:type="spellEnd"/>
      <w:r w:rsidRPr="002001D1">
        <w:rPr>
          <w:rFonts w:ascii="Times New Roman" w:hAnsi="Times New Roman" w:cs="Times New Roman"/>
        </w:rPr>
        <w:t xml:space="preserve">, S. J., . . . </w:t>
      </w:r>
      <w:proofErr w:type="spellStart"/>
      <w:r w:rsidRPr="002001D1">
        <w:rPr>
          <w:rFonts w:ascii="Times New Roman" w:hAnsi="Times New Roman" w:cs="Times New Roman"/>
        </w:rPr>
        <w:t>Contestabile</w:t>
      </w:r>
      <w:proofErr w:type="spellEnd"/>
      <w:r w:rsidRPr="002001D1">
        <w:rPr>
          <w:rFonts w:ascii="Times New Roman" w:hAnsi="Times New Roman" w:cs="Times New Roman"/>
        </w:rPr>
        <w:t xml:space="preserve">, M. (2015). Promoting an open research culture. </w:t>
      </w:r>
      <w:r w:rsidRPr="002001D1">
        <w:rPr>
          <w:rFonts w:ascii="Times New Roman" w:hAnsi="Times New Roman" w:cs="Times New Roman"/>
          <w:i/>
        </w:rPr>
        <w:t>Science</w:t>
      </w:r>
      <w:r w:rsidRPr="002001D1">
        <w:rPr>
          <w:rFonts w:ascii="Times New Roman" w:hAnsi="Times New Roman" w:cs="Times New Roman"/>
        </w:rPr>
        <w:t xml:space="preserve">, </w:t>
      </w:r>
      <w:r w:rsidRPr="002001D1">
        <w:rPr>
          <w:rFonts w:ascii="Times New Roman" w:hAnsi="Times New Roman" w:cs="Times New Roman"/>
          <w:i/>
        </w:rPr>
        <w:t>348</w:t>
      </w:r>
      <w:r w:rsidRPr="002001D1">
        <w:rPr>
          <w:rFonts w:ascii="Times New Roman" w:hAnsi="Times New Roman" w:cs="Times New Roman"/>
        </w:rPr>
        <w:t>(6242), 1422-1425. doi:10.1126/</w:t>
      </w:r>
      <w:proofErr w:type="gramStart"/>
      <w:r w:rsidRPr="002001D1">
        <w:rPr>
          <w:rFonts w:ascii="Times New Roman" w:hAnsi="Times New Roman" w:cs="Times New Roman"/>
        </w:rPr>
        <w:t>science.aab</w:t>
      </w:r>
      <w:proofErr w:type="gramEnd"/>
      <w:r w:rsidRPr="002001D1">
        <w:rPr>
          <w:rFonts w:ascii="Times New Roman" w:hAnsi="Times New Roman" w:cs="Times New Roman"/>
        </w:rPr>
        <w:t>2374</w:t>
      </w:r>
    </w:p>
    <w:p w14:paraId="75DC06F9"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Nosek</w:t>
      </w:r>
      <w:proofErr w:type="spellEnd"/>
      <w:r w:rsidRPr="002001D1">
        <w:rPr>
          <w:rFonts w:ascii="Times New Roman" w:hAnsi="Times New Roman" w:cs="Times New Roman"/>
        </w:rPr>
        <w:t xml:space="preserve">, B. A., &amp; Bar-Anan, Y. (2012). Scientific utopia: I. Opening scientific communication. </w:t>
      </w:r>
      <w:r w:rsidRPr="002001D1">
        <w:rPr>
          <w:rFonts w:ascii="Times New Roman" w:hAnsi="Times New Roman" w:cs="Times New Roman"/>
          <w:i/>
        </w:rPr>
        <w:t>Psychological Inquiry</w:t>
      </w:r>
      <w:r w:rsidRPr="002001D1">
        <w:rPr>
          <w:rFonts w:ascii="Times New Roman" w:hAnsi="Times New Roman" w:cs="Times New Roman"/>
        </w:rPr>
        <w:t xml:space="preserve">, </w:t>
      </w:r>
      <w:r w:rsidRPr="002001D1">
        <w:rPr>
          <w:rFonts w:ascii="Times New Roman" w:hAnsi="Times New Roman" w:cs="Times New Roman"/>
          <w:i/>
        </w:rPr>
        <w:t>23</w:t>
      </w:r>
      <w:r w:rsidRPr="002001D1">
        <w:rPr>
          <w:rFonts w:ascii="Times New Roman" w:hAnsi="Times New Roman" w:cs="Times New Roman"/>
        </w:rPr>
        <w:t>, 217-243. doi:10.1080/1047840X.2012.692215</w:t>
      </w:r>
    </w:p>
    <w:p w14:paraId="1504761F"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Nosek</w:t>
      </w:r>
      <w:proofErr w:type="spellEnd"/>
      <w:r w:rsidRPr="002001D1">
        <w:rPr>
          <w:rFonts w:ascii="Times New Roman" w:hAnsi="Times New Roman" w:cs="Times New Roman"/>
        </w:rPr>
        <w:t xml:space="preserve">, B. A., Spies, J. R., &amp; </w:t>
      </w:r>
      <w:proofErr w:type="spellStart"/>
      <w:r w:rsidRPr="002001D1">
        <w:rPr>
          <w:rFonts w:ascii="Times New Roman" w:hAnsi="Times New Roman" w:cs="Times New Roman"/>
        </w:rPr>
        <w:t>Motyl</w:t>
      </w:r>
      <w:proofErr w:type="spellEnd"/>
      <w:r w:rsidRPr="002001D1">
        <w:rPr>
          <w:rFonts w:ascii="Times New Roman" w:hAnsi="Times New Roman" w:cs="Times New Roman"/>
        </w:rPr>
        <w:t xml:space="preserve">, M. (2012). Scientific utopia: II. Restructuring incentives and practices to promote truth over </w:t>
      </w:r>
      <w:proofErr w:type="spellStart"/>
      <w:r w:rsidRPr="002001D1">
        <w:rPr>
          <w:rFonts w:ascii="Times New Roman" w:hAnsi="Times New Roman" w:cs="Times New Roman"/>
        </w:rPr>
        <w:t>publishability</w:t>
      </w:r>
      <w:proofErr w:type="spellEnd"/>
      <w:r w:rsidRPr="002001D1">
        <w:rPr>
          <w:rFonts w:ascii="Times New Roman" w:hAnsi="Times New Roman" w:cs="Times New Roman"/>
        </w:rPr>
        <w:t xml:space="preserve">.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7</w:t>
      </w:r>
      <w:r w:rsidRPr="002001D1">
        <w:rPr>
          <w:rFonts w:ascii="Times New Roman" w:hAnsi="Times New Roman" w:cs="Times New Roman"/>
        </w:rPr>
        <w:t>, 615-631. doi:10.1177/1745691612459058</w:t>
      </w:r>
    </w:p>
    <w:p w14:paraId="673439E2"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Open Science Collaboration. (2012). An open, large-scale, collaborative effort to estimate the reproducibility of psychological science.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7</w:t>
      </w:r>
      <w:r w:rsidRPr="002001D1">
        <w:rPr>
          <w:rFonts w:ascii="Times New Roman" w:hAnsi="Times New Roman" w:cs="Times New Roman"/>
        </w:rPr>
        <w:t>, 657-660. doi:10.1177/1745691612462588</w:t>
      </w:r>
    </w:p>
    <w:p w14:paraId="599D7CE6"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Open Science Collaboration. (2015). Estimating the reproducibility of psychological science. </w:t>
      </w:r>
      <w:r w:rsidRPr="002001D1">
        <w:rPr>
          <w:rFonts w:ascii="Times New Roman" w:hAnsi="Times New Roman" w:cs="Times New Roman"/>
          <w:i/>
        </w:rPr>
        <w:t>Science</w:t>
      </w:r>
      <w:r w:rsidRPr="002001D1">
        <w:rPr>
          <w:rFonts w:ascii="Times New Roman" w:hAnsi="Times New Roman" w:cs="Times New Roman"/>
        </w:rPr>
        <w:t xml:space="preserve">, </w:t>
      </w:r>
      <w:r w:rsidRPr="002001D1">
        <w:rPr>
          <w:rFonts w:ascii="Times New Roman" w:hAnsi="Times New Roman" w:cs="Times New Roman"/>
          <w:i/>
        </w:rPr>
        <w:t>349</w:t>
      </w:r>
      <w:r w:rsidRPr="002001D1">
        <w:rPr>
          <w:rFonts w:ascii="Times New Roman" w:hAnsi="Times New Roman" w:cs="Times New Roman"/>
        </w:rPr>
        <w:t>(6251), aac4716. doi:10.1126/science.aac4716</w:t>
      </w:r>
    </w:p>
    <w:p w14:paraId="09CD6FAE"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Pashler</w:t>
      </w:r>
      <w:proofErr w:type="spellEnd"/>
      <w:r w:rsidRPr="002001D1">
        <w:rPr>
          <w:rFonts w:ascii="Times New Roman" w:hAnsi="Times New Roman" w:cs="Times New Roman"/>
        </w:rPr>
        <w:t xml:space="preserve">, H., &amp; </w:t>
      </w:r>
      <w:proofErr w:type="spellStart"/>
      <w:r w:rsidRPr="002001D1">
        <w:rPr>
          <w:rFonts w:ascii="Times New Roman" w:hAnsi="Times New Roman" w:cs="Times New Roman"/>
        </w:rPr>
        <w:t>Wagenmakers</w:t>
      </w:r>
      <w:proofErr w:type="spellEnd"/>
      <w:r w:rsidRPr="002001D1">
        <w:rPr>
          <w:rFonts w:ascii="Times New Roman" w:hAnsi="Times New Roman" w:cs="Times New Roman"/>
        </w:rPr>
        <w:t xml:space="preserve">, E. (2012). Editors’ introduction to the special section on replicability in psychological science: A crisis of confidence?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7</w:t>
      </w:r>
      <w:r w:rsidRPr="002001D1">
        <w:rPr>
          <w:rFonts w:ascii="Times New Roman" w:hAnsi="Times New Roman" w:cs="Times New Roman"/>
        </w:rPr>
        <w:t>, 528-530. doi:10.1177/1745691612465253</w:t>
      </w:r>
    </w:p>
    <w:p w14:paraId="29421DCF"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Piwowar, H. A., &amp; Vision, T. J. (2013). Data reuse and the open data citation advantage. </w:t>
      </w:r>
      <w:proofErr w:type="spellStart"/>
      <w:r w:rsidRPr="002001D1">
        <w:rPr>
          <w:rFonts w:ascii="Times New Roman" w:hAnsi="Times New Roman" w:cs="Times New Roman"/>
          <w:i/>
        </w:rPr>
        <w:t>PeerJ</w:t>
      </w:r>
      <w:proofErr w:type="spellEnd"/>
      <w:r w:rsidRPr="002001D1">
        <w:rPr>
          <w:rFonts w:ascii="Times New Roman" w:hAnsi="Times New Roman" w:cs="Times New Roman"/>
        </w:rPr>
        <w:t xml:space="preserve">, </w:t>
      </w:r>
      <w:r w:rsidRPr="002001D1">
        <w:rPr>
          <w:rFonts w:ascii="Times New Roman" w:hAnsi="Times New Roman" w:cs="Times New Roman"/>
          <w:i/>
        </w:rPr>
        <w:t>1</w:t>
      </w:r>
      <w:r w:rsidRPr="002001D1">
        <w:rPr>
          <w:rFonts w:ascii="Times New Roman" w:hAnsi="Times New Roman" w:cs="Times New Roman"/>
        </w:rPr>
        <w:t>, e175. doi:10.7717/peerj.175</w:t>
      </w:r>
    </w:p>
    <w:p w14:paraId="687E5F7F"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Popper, K. R. (1959). </w:t>
      </w:r>
      <w:r w:rsidRPr="002001D1">
        <w:rPr>
          <w:rFonts w:ascii="Times New Roman" w:hAnsi="Times New Roman" w:cs="Times New Roman"/>
          <w:i/>
        </w:rPr>
        <w:t>The logic of scientific discovery</w:t>
      </w:r>
      <w:r w:rsidRPr="002001D1">
        <w:rPr>
          <w:rFonts w:ascii="Times New Roman" w:hAnsi="Times New Roman" w:cs="Times New Roman"/>
        </w:rPr>
        <w:t>. London, England: Hutchinson</w:t>
      </w:r>
    </w:p>
    <w:p w14:paraId="5322680C"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Schmidt, F. L., &amp; Hunter, J. E. (2014). </w:t>
      </w:r>
      <w:r w:rsidRPr="002001D1">
        <w:rPr>
          <w:rFonts w:ascii="Times New Roman" w:hAnsi="Times New Roman" w:cs="Times New Roman"/>
          <w:i/>
        </w:rPr>
        <w:t>Methods of meta-analysis: Correcting error and bias in research findings</w:t>
      </w:r>
      <w:r w:rsidRPr="002001D1">
        <w:rPr>
          <w:rFonts w:ascii="Times New Roman" w:hAnsi="Times New Roman" w:cs="Times New Roman"/>
        </w:rPr>
        <w:t xml:space="preserve"> (3rd ed.). Thousand Oaks, CA: SAGE Publications, Inc.</w:t>
      </w:r>
    </w:p>
    <w:p w14:paraId="69FE7730"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Schneider, W., Gruber, H., Gold, A., &amp; </w:t>
      </w:r>
      <w:proofErr w:type="spellStart"/>
      <w:r w:rsidRPr="002001D1">
        <w:rPr>
          <w:rFonts w:ascii="Times New Roman" w:hAnsi="Times New Roman" w:cs="Times New Roman"/>
        </w:rPr>
        <w:t>Opwis</w:t>
      </w:r>
      <w:proofErr w:type="spellEnd"/>
      <w:r w:rsidRPr="002001D1">
        <w:rPr>
          <w:rFonts w:ascii="Times New Roman" w:hAnsi="Times New Roman" w:cs="Times New Roman"/>
        </w:rPr>
        <w:t xml:space="preserve">, K. </w:t>
      </w:r>
      <w:r w:rsidRPr="002001D1">
        <w:rPr>
          <w:rFonts w:ascii="Times New Roman" w:hAnsi="Times New Roman" w:cs="Times New Roman"/>
        </w:rPr>
        <w:lastRenderedPageBreak/>
        <w:t xml:space="preserve">(1993). Chess expertise and memory for chess positions in children and adults. </w:t>
      </w:r>
      <w:r w:rsidRPr="002001D1">
        <w:rPr>
          <w:rFonts w:ascii="Times New Roman" w:hAnsi="Times New Roman" w:cs="Times New Roman"/>
          <w:i/>
        </w:rPr>
        <w:t>Journal of Experimental Child Psychology</w:t>
      </w:r>
      <w:r w:rsidRPr="002001D1">
        <w:rPr>
          <w:rFonts w:ascii="Times New Roman" w:hAnsi="Times New Roman" w:cs="Times New Roman"/>
        </w:rPr>
        <w:t xml:space="preserve">, </w:t>
      </w:r>
      <w:r w:rsidRPr="002001D1">
        <w:rPr>
          <w:rFonts w:ascii="Times New Roman" w:hAnsi="Times New Roman" w:cs="Times New Roman"/>
          <w:i/>
        </w:rPr>
        <w:t>56</w:t>
      </w:r>
      <w:r w:rsidRPr="002001D1">
        <w:rPr>
          <w:rFonts w:ascii="Times New Roman" w:hAnsi="Times New Roman" w:cs="Times New Roman"/>
        </w:rPr>
        <w:t>, 328-349. doi:10.1006/jecp.1993.1038</w:t>
      </w:r>
    </w:p>
    <w:p w14:paraId="622F5CAE"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Sijtsma</w:t>
      </w:r>
      <w:proofErr w:type="spellEnd"/>
      <w:r w:rsidRPr="002001D1">
        <w:rPr>
          <w:rFonts w:ascii="Times New Roman" w:hAnsi="Times New Roman" w:cs="Times New Roman"/>
        </w:rPr>
        <w:t xml:space="preserve">, K. (2016). Playing with data—Or how to discourage questionable research practices and stimulate researchers to do things right. </w:t>
      </w:r>
      <w:proofErr w:type="spellStart"/>
      <w:r w:rsidRPr="002001D1">
        <w:rPr>
          <w:rFonts w:ascii="Times New Roman" w:hAnsi="Times New Roman" w:cs="Times New Roman"/>
          <w:i/>
        </w:rPr>
        <w:t>Psychometrika</w:t>
      </w:r>
      <w:proofErr w:type="spellEnd"/>
      <w:r w:rsidRPr="002001D1">
        <w:rPr>
          <w:rFonts w:ascii="Times New Roman" w:hAnsi="Times New Roman" w:cs="Times New Roman"/>
        </w:rPr>
        <w:t xml:space="preserve">, </w:t>
      </w:r>
      <w:r w:rsidRPr="002001D1">
        <w:rPr>
          <w:rFonts w:ascii="Times New Roman" w:hAnsi="Times New Roman" w:cs="Times New Roman"/>
          <w:i/>
        </w:rPr>
        <w:t>81</w:t>
      </w:r>
      <w:r w:rsidRPr="002001D1">
        <w:rPr>
          <w:rFonts w:ascii="Times New Roman" w:hAnsi="Times New Roman" w:cs="Times New Roman"/>
        </w:rPr>
        <w:t>, 1-15. doi:10.1007/s11336-015-9446-0</w:t>
      </w:r>
    </w:p>
    <w:p w14:paraId="4E035CCC"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Simmons, J. O., Nelson, L. D., &amp; </w:t>
      </w:r>
      <w:proofErr w:type="spellStart"/>
      <w:r w:rsidRPr="002001D1">
        <w:rPr>
          <w:rFonts w:ascii="Times New Roman" w:hAnsi="Times New Roman" w:cs="Times New Roman"/>
        </w:rPr>
        <w:t>Simonsohn</w:t>
      </w:r>
      <w:proofErr w:type="spellEnd"/>
      <w:r w:rsidRPr="002001D1">
        <w:rPr>
          <w:rFonts w:ascii="Times New Roman" w:hAnsi="Times New Roman" w:cs="Times New Roman"/>
        </w:rPr>
        <w:t xml:space="preserve">, U. (2011). False-positive psychology: Undisclosed flexibility in data collection and analysis allows presenting anything as significant. </w:t>
      </w:r>
      <w:r w:rsidRPr="002001D1">
        <w:rPr>
          <w:rFonts w:ascii="Times New Roman" w:hAnsi="Times New Roman" w:cs="Times New Roman"/>
          <w:i/>
        </w:rPr>
        <w:t>Psychological Science</w:t>
      </w:r>
      <w:r w:rsidRPr="002001D1">
        <w:rPr>
          <w:rFonts w:ascii="Times New Roman" w:hAnsi="Times New Roman" w:cs="Times New Roman"/>
        </w:rPr>
        <w:t xml:space="preserve">, </w:t>
      </w:r>
      <w:r w:rsidRPr="002001D1">
        <w:rPr>
          <w:rFonts w:ascii="Times New Roman" w:hAnsi="Times New Roman" w:cs="Times New Roman"/>
          <w:i/>
        </w:rPr>
        <w:t>22</w:t>
      </w:r>
      <w:r w:rsidRPr="002001D1">
        <w:rPr>
          <w:rFonts w:ascii="Times New Roman" w:hAnsi="Times New Roman" w:cs="Times New Roman"/>
        </w:rPr>
        <w:t xml:space="preserve">, 1359-1366. doi:10.1177/0956797611417632 </w:t>
      </w:r>
    </w:p>
    <w:p w14:paraId="720BD2ED"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Sripada</w:t>
      </w:r>
      <w:proofErr w:type="spellEnd"/>
      <w:r w:rsidRPr="002001D1">
        <w:rPr>
          <w:rFonts w:ascii="Times New Roman" w:hAnsi="Times New Roman" w:cs="Times New Roman"/>
        </w:rPr>
        <w:t xml:space="preserve">, C., Kessler, D., &amp; </w:t>
      </w:r>
      <w:proofErr w:type="spellStart"/>
      <w:r w:rsidRPr="002001D1">
        <w:rPr>
          <w:rFonts w:ascii="Times New Roman" w:hAnsi="Times New Roman" w:cs="Times New Roman"/>
        </w:rPr>
        <w:t>Jonides</w:t>
      </w:r>
      <w:proofErr w:type="spellEnd"/>
      <w:r w:rsidRPr="002001D1">
        <w:rPr>
          <w:rFonts w:ascii="Times New Roman" w:hAnsi="Times New Roman" w:cs="Times New Roman"/>
        </w:rPr>
        <w:t xml:space="preserve">, J. (2014). Methylphenidate blocks effort-induced depletion of regulatory control in healthy volunteers. </w:t>
      </w:r>
      <w:r w:rsidRPr="002001D1">
        <w:rPr>
          <w:rFonts w:ascii="Times New Roman" w:hAnsi="Times New Roman" w:cs="Times New Roman"/>
          <w:i/>
        </w:rPr>
        <w:t>Psychological Science</w:t>
      </w:r>
      <w:r w:rsidRPr="002001D1">
        <w:rPr>
          <w:rFonts w:ascii="Times New Roman" w:hAnsi="Times New Roman" w:cs="Times New Roman"/>
        </w:rPr>
        <w:t xml:space="preserve">, </w:t>
      </w:r>
      <w:r w:rsidRPr="002001D1">
        <w:rPr>
          <w:rFonts w:ascii="Times New Roman" w:hAnsi="Times New Roman" w:cs="Times New Roman"/>
          <w:i/>
        </w:rPr>
        <w:t>25</w:t>
      </w:r>
      <w:r w:rsidRPr="002001D1">
        <w:rPr>
          <w:rFonts w:ascii="Times New Roman" w:hAnsi="Times New Roman" w:cs="Times New Roman"/>
        </w:rPr>
        <w:t>, 1227-1234. doi:10.1177/0956797614526415</w:t>
      </w:r>
    </w:p>
    <w:p w14:paraId="4AA7BF9D"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Steegen</w:t>
      </w:r>
      <w:proofErr w:type="spellEnd"/>
      <w:r w:rsidRPr="002001D1">
        <w:rPr>
          <w:rFonts w:ascii="Times New Roman" w:hAnsi="Times New Roman" w:cs="Times New Roman"/>
        </w:rPr>
        <w:t xml:space="preserve">, S., </w:t>
      </w:r>
      <w:proofErr w:type="spellStart"/>
      <w:r w:rsidRPr="002001D1">
        <w:rPr>
          <w:rFonts w:ascii="Times New Roman" w:hAnsi="Times New Roman" w:cs="Times New Roman"/>
        </w:rPr>
        <w:t>Tuerlinckx</w:t>
      </w:r>
      <w:proofErr w:type="spellEnd"/>
      <w:r w:rsidRPr="002001D1">
        <w:rPr>
          <w:rFonts w:ascii="Times New Roman" w:hAnsi="Times New Roman" w:cs="Times New Roman"/>
        </w:rPr>
        <w:t xml:space="preserve">, F., Gelman, A., &amp; </w:t>
      </w:r>
      <w:proofErr w:type="spellStart"/>
      <w:r w:rsidRPr="002001D1">
        <w:rPr>
          <w:rFonts w:ascii="Times New Roman" w:hAnsi="Times New Roman" w:cs="Times New Roman"/>
        </w:rPr>
        <w:t>Vanpaemel</w:t>
      </w:r>
      <w:proofErr w:type="spellEnd"/>
      <w:r w:rsidRPr="002001D1">
        <w:rPr>
          <w:rFonts w:ascii="Times New Roman" w:hAnsi="Times New Roman" w:cs="Times New Roman"/>
        </w:rPr>
        <w:t xml:space="preserve">, W. (2016). Increasing transparency through a multiverse analysis.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11</w:t>
      </w:r>
      <w:r w:rsidRPr="002001D1">
        <w:rPr>
          <w:rFonts w:ascii="Times New Roman" w:hAnsi="Times New Roman" w:cs="Times New Roman"/>
        </w:rPr>
        <w:t>, 702-712. doi:10.1177/1745691616658637</w:t>
      </w:r>
    </w:p>
    <w:p w14:paraId="206ECB12" w14:textId="7777777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Stroebe</w:t>
      </w:r>
      <w:proofErr w:type="spellEnd"/>
      <w:r w:rsidRPr="002001D1">
        <w:rPr>
          <w:rFonts w:ascii="Times New Roman" w:hAnsi="Times New Roman" w:cs="Times New Roman"/>
        </w:rPr>
        <w:t xml:space="preserve">, W., </w:t>
      </w:r>
      <w:proofErr w:type="spellStart"/>
      <w:r w:rsidRPr="002001D1">
        <w:rPr>
          <w:rFonts w:ascii="Times New Roman" w:hAnsi="Times New Roman" w:cs="Times New Roman"/>
        </w:rPr>
        <w:t>Postmes</w:t>
      </w:r>
      <w:proofErr w:type="spellEnd"/>
      <w:r w:rsidRPr="002001D1">
        <w:rPr>
          <w:rFonts w:ascii="Times New Roman" w:hAnsi="Times New Roman" w:cs="Times New Roman"/>
        </w:rPr>
        <w:t xml:space="preserve">, T., &amp; Spears, R. (2012). Scientific misconduct and the myth of self-correction in science.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7</w:t>
      </w:r>
      <w:r w:rsidRPr="002001D1">
        <w:rPr>
          <w:rFonts w:ascii="Times New Roman" w:hAnsi="Times New Roman" w:cs="Times New Roman"/>
        </w:rPr>
        <w:t>, 670-688. doi:10.1177/1745691612460687</w:t>
      </w:r>
    </w:p>
    <w:p w14:paraId="55712DA1" w14:textId="77777777"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Tackett, J. L., Lilienfeld, S.O., Patrick, C. J., Johnson, S. L., Krueger, R. F., Miller, J.D., . . . </w:t>
      </w:r>
      <w:proofErr w:type="spellStart"/>
      <w:r w:rsidRPr="002001D1">
        <w:rPr>
          <w:rFonts w:ascii="Times New Roman" w:hAnsi="Times New Roman" w:cs="Times New Roman"/>
        </w:rPr>
        <w:t>Shrout</w:t>
      </w:r>
      <w:proofErr w:type="spellEnd"/>
      <w:r w:rsidRPr="002001D1">
        <w:rPr>
          <w:rFonts w:ascii="Times New Roman" w:hAnsi="Times New Roman" w:cs="Times New Roman"/>
        </w:rPr>
        <w:t xml:space="preserve">, P. E. (2017). It’s time to broaden the replicability conversation: Thoughts for and from clinical psychological science. </w:t>
      </w:r>
      <w:r w:rsidRPr="002001D1">
        <w:rPr>
          <w:rFonts w:ascii="Times New Roman" w:hAnsi="Times New Roman" w:cs="Times New Roman"/>
          <w:i/>
        </w:rPr>
        <w:t>Perspectives on Psychological Science</w:t>
      </w:r>
      <w:r w:rsidRPr="002001D1">
        <w:rPr>
          <w:rFonts w:ascii="Times New Roman" w:hAnsi="Times New Roman" w:cs="Times New Roman"/>
        </w:rPr>
        <w:t xml:space="preserve">, </w:t>
      </w:r>
      <w:r w:rsidRPr="002001D1">
        <w:rPr>
          <w:rFonts w:ascii="Times New Roman" w:hAnsi="Times New Roman" w:cs="Times New Roman"/>
          <w:i/>
        </w:rPr>
        <w:t>12</w:t>
      </w:r>
      <w:r w:rsidRPr="002001D1">
        <w:rPr>
          <w:rFonts w:ascii="Times New Roman" w:hAnsi="Times New Roman" w:cs="Times New Roman"/>
        </w:rPr>
        <w:t>, 742-756. doi:10.1177/1745691617690042</w:t>
      </w:r>
    </w:p>
    <w:p w14:paraId="71F06D40" w14:textId="46799591" w:rsidR="003804C6" w:rsidRPr="002001D1" w:rsidRDefault="0008574C" w:rsidP="00C645A3">
      <w:pPr>
        <w:spacing w:after="0" w:line="240" w:lineRule="auto"/>
        <w:ind w:left="270" w:hanging="288"/>
        <w:rPr>
          <w:rFonts w:ascii="Times New Roman" w:hAnsi="Times New Roman" w:cs="Times New Roman"/>
        </w:rPr>
      </w:pPr>
      <w:r>
        <w:rPr>
          <w:rFonts w:ascii="Times New Roman" w:hAnsi="Times New Roman" w:cs="Times New Roman"/>
        </w:rPr>
        <w:br w:type="column"/>
      </w:r>
      <w:proofErr w:type="spellStart"/>
      <w:r w:rsidR="003804C6" w:rsidRPr="002001D1">
        <w:rPr>
          <w:rFonts w:ascii="Times New Roman" w:hAnsi="Times New Roman" w:cs="Times New Roman"/>
        </w:rPr>
        <w:t>Trafimow</w:t>
      </w:r>
      <w:proofErr w:type="spellEnd"/>
      <w:r w:rsidR="003804C6" w:rsidRPr="002001D1">
        <w:rPr>
          <w:rFonts w:ascii="Times New Roman" w:hAnsi="Times New Roman" w:cs="Times New Roman"/>
        </w:rPr>
        <w:t xml:space="preserve">, D., </w:t>
      </w:r>
      <w:proofErr w:type="spellStart"/>
      <w:r w:rsidR="003804C6" w:rsidRPr="002001D1">
        <w:rPr>
          <w:rFonts w:ascii="Times New Roman" w:hAnsi="Times New Roman" w:cs="Times New Roman"/>
        </w:rPr>
        <w:t>Amrhein</w:t>
      </w:r>
      <w:proofErr w:type="spellEnd"/>
      <w:r w:rsidR="003804C6" w:rsidRPr="002001D1">
        <w:rPr>
          <w:rFonts w:ascii="Times New Roman" w:hAnsi="Times New Roman" w:cs="Times New Roman"/>
        </w:rPr>
        <w:t xml:space="preserve">, V., </w:t>
      </w:r>
      <w:proofErr w:type="spellStart"/>
      <w:r w:rsidR="003804C6" w:rsidRPr="002001D1">
        <w:rPr>
          <w:rFonts w:ascii="Times New Roman" w:hAnsi="Times New Roman" w:cs="Times New Roman"/>
        </w:rPr>
        <w:t>Areshenkoff</w:t>
      </w:r>
      <w:proofErr w:type="spellEnd"/>
      <w:r w:rsidR="003804C6" w:rsidRPr="002001D1">
        <w:rPr>
          <w:rFonts w:ascii="Times New Roman" w:hAnsi="Times New Roman" w:cs="Times New Roman"/>
        </w:rPr>
        <w:t>, C. N., Barrera-</w:t>
      </w:r>
      <w:proofErr w:type="spellStart"/>
      <w:r w:rsidR="003804C6" w:rsidRPr="002001D1">
        <w:rPr>
          <w:rFonts w:ascii="Times New Roman" w:hAnsi="Times New Roman" w:cs="Times New Roman"/>
        </w:rPr>
        <w:t>Causil</w:t>
      </w:r>
      <w:proofErr w:type="spellEnd"/>
      <w:r w:rsidR="003804C6" w:rsidRPr="002001D1">
        <w:rPr>
          <w:rFonts w:ascii="Times New Roman" w:hAnsi="Times New Roman" w:cs="Times New Roman"/>
        </w:rPr>
        <w:t xml:space="preserve">, C. J., </w:t>
      </w:r>
      <w:proofErr w:type="spellStart"/>
      <w:r w:rsidR="003804C6" w:rsidRPr="002001D1">
        <w:rPr>
          <w:rFonts w:ascii="Times New Roman" w:hAnsi="Times New Roman" w:cs="Times New Roman"/>
        </w:rPr>
        <w:t>Beh</w:t>
      </w:r>
      <w:proofErr w:type="spellEnd"/>
      <w:r w:rsidR="003804C6" w:rsidRPr="002001D1">
        <w:rPr>
          <w:rFonts w:ascii="Times New Roman" w:hAnsi="Times New Roman" w:cs="Times New Roman"/>
        </w:rPr>
        <w:t xml:space="preserve">, E. J., </w:t>
      </w:r>
      <w:proofErr w:type="spellStart"/>
      <w:r w:rsidR="003804C6" w:rsidRPr="002001D1">
        <w:rPr>
          <w:rFonts w:ascii="Times New Roman" w:hAnsi="Times New Roman" w:cs="Times New Roman"/>
        </w:rPr>
        <w:t>Bligiç</w:t>
      </w:r>
      <w:proofErr w:type="spellEnd"/>
      <w:r w:rsidR="003804C6" w:rsidRPr="002001D1">
        <w:rPr>
          <w:rFonts w:ascii="Times New Roman" w:hAnsi="Times New Roman" w:cs="Times New Roman"/>
        </w:rPr>
        <w:t xml:space="preserve">, Y. K., … &amp; </w:t>
      </w:r>
      <w:proofErr w:type="spellStart"/>
      <w:r w:rsidR="003804C6" w:rsidRPr="002001D1">
        <w:rPr>
          <w:rFonts w:ascii="Times New Roman" w:hAnsi="Times New Roman" w:cs="Times New Roman"/>
        </w:rPr>
        <w:t>Marmolejo</w:t>
      </w:r>
      <w:proofErr w:type="spellEnd"/>
      <w:r w:rsidR="003804C6" w:rsidRPr="002001D1">
        <w:rPr>
          <w:rFonts w:ascii="Times New Roman" w:hAnsi="Times New Roman" w:cs="Times New Roman"/>
        </w:rPr>
        <w:t xml:space="preserve">-Ramos, F. (2018). Manipulating the alpha level cannot cure significance testing. </w:t>
      </w:r>
      <w:r w:rsidR="003804C6" w:rsidRPr="002001D1">
        <w:rPr>
          <w:rFonts w:ascii="Times New Roman" w:hAnsi="Times New Roman" w:cs="Times New Roman"/>
          <w:i/>
        </w:rPr>
        <w:t>Frontiers in Psychology</w:t>
      </w:r>
      <w:r w:rsidR="003804C6" w:rsidRPr="002001D1">
        <w:rPr>
          <w:rFonts w:ascii="Times New Roman" w:hAnsi="Times New Roman" w:cs="Times New Roman"/>
        </w:rPr>
        <w:t xml:space="preserve">, </w:t>
      </w:r>
      <w:r w:rsidR="003804C6" w:rsidRPr="002001D1">
        <w:rPr>
          <w:rFonts w:ascii="Times New Roman" w:hAnsi="Times New Roman" w:cs="Times New Roman"/>
          <w:i/>
        </w:rPr>
        <w:t>9</w:t>
      </w:r>
      <w:r w:rsidR="003804C6" w:rsidRPr="002001D1">
        <w:rPr>
          <w:rFonts w:ascii="Times New Roman" w:hAnsi="Times New Roman" w:cs="Times New Roman"/>
        </w:rPr>
        <w:t>, 699. doi:10.3389/fpsyg.2018.00699</w:t>
      </w:r>
    </w:p>
    <w:p w14:paraId="2F9C2271" w14:textId="46DDEC4C"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Vaci</w:t>
      </w:r>
      <w:proofErr w:type="spellEnd"/>
      <w:r w:rsidRPr="002001D1">
        <w:rPr>
          <w:rFonts w:ascii="Times New Roman" w:hAnsi="Times New Roman" w:cs="Times New Roman"/>
        </w:rPr>
        <w:t xml:space="preserve">, N., </w:t>
      </w:r>
      <w:proofErr w:type="spellStart"/>
      <w:r w:rsidRPr="002001D1">
        <w:rPr>
          <w:rFonts w:ascii="Times New Roman" w:hAnsi="Times New Roman" w:cs="Times New Roman"/>
        </w:rPr>
        <w:t>Gula</w:t>
      </w:r>
      <w:proofErr w:type="spellEnd"/>
      <w:r w:rsidRPr="002001D1">
        <w:rPr>
          <w:rFonts w:ascii="Times New Roman" w:hAnsi="Times New Roman" w:cs="Times New Roman"/>
        </w:rPr>
        <w:t xml:space="preserve">, B., &amp; </w:t>
      </w:r>
      <w:proofErr w:type="spellStart"/>
      <w:r w:rsidRPr="002001D1">
        <w:rPr>
          <w:rFonts w:ascii="Times New Roman" w:hAnsi="Times New Roman" w:cs="Times New Roman"/>
        </w:rPr>
        <w:t>Bilalić</w:t>
      </w:r>
      <w:proofErr w:type="spellEnd"/>
      <w:r w:rsidRPr="002001D1">
        <w:rPr>
          <w:rFonts w:ascii="Times New Roman" w:hAnsi="Times New Roman" w:cs="Times New Roman"/>
        </w:rPr>
        <w:t xml:space="preserve">, M. (2014). Restricting range restricts conclusions. </w:t>
      </w:r>
      <w:r w:rsidRPr="002001D1">
        <w:rPr>
          <w:rFonts w:ascii="Times New Roman" w:hAnsi="Times New Roman" w:cs="Times New Roman"/>
          <w:i/>
        </w:rPr>
        <w:t>Frontiers in Psychology</w:t>
      </w:r>
      <w:r w:rsidRPr="002001D1">
        <w:rPr>
          <w:rFonts w:ascii="Times New Roman" w:hAnsi="Times New Roman" w:cs="Times New Roman"/>
        </w:rPr>
        <w:t xml:space="preserve">, </w:t>
      </w:r>
      <w:r w:rsidRPr="002001D1">
        <w:rPr>
          <w:rFonts w:ascii="Times New Roman" w:hAnsi="Times New Roman" w:cs="Times New Roman"/>
          <w:i/>
        </w:rPr>
        <w:t>5</w:t>
      </w:r>
      <w:r w:rsidRPr="002001D1">
        <w:rPr>
          <w:rFonts w:ascii="Times New Roman" w:hAnsi="Times New Roman" w:cs="Times New Roman"/>
        </w:rPr>
        <w:t>(569). doi:10.3389/fpsyg.2014.00569</w:t>
      </w:r>
    </w:p>
    <w:p w14:paraId="13E21C00" w14:textId="7F8EE456" w:rsidR="003804C6" w:rsidRPr="002001D1" w:rsidRDefault="003804C6" w:rsidP="00C645A3">
      <w:pPr>
        <w:spacing w:after="0" w:line="240" w:lineRule="auto"/>
        <w:ind w:left="270" w:hanging="288"/>
        <w:rPr>
          <w:rFonts w:ascii="Times New Roman" w:hAnsi="Times New Roman" w:cs="Times New Roman"/>
        </w:rPr>
      </w:pPr>
      <w:r w:rsidRPr="002001D1">
        <w:rPr>
          <w:rFonts w:ascii="Times New Roman" w:hAnsi="Times New Roman" w:cs="Times New Roman"/>
        </w:rPr>
        <w:t xml:space="preserve">Waldman, I. D., &amp; Lilienfeld, S. O. (2016). Thinking about data, research methods, and statistical analyses: Commentary on </w:t>
      </w:r>
      <w:proofErr w:type="spellStart"/>
      <w:r w:rsidRPr="002001D1">
        <w:rPr>
          <w:rFonts w:ascii="Times New Roman" w:hAnsi="Times New Roman" w:cs="Times New Roman"/>
        </w:rPr>
        <w:t>Sijtsma’s</w:t>
      </w:r>
      <w:proofErr w:type="spellEnd"/>
      <w:r w:rsidRPr="002001D1">
        <w:rPr>
          <w:rFonts w:ascii="Times New Roman" w:hAnsi="Times New Roman" w:cs="Times New Roman"/>
        </w:rPr>
        <w:t xml:space="preserve"> (2014) “playing with data”. </w:t>
      </w:r>
      <w:proofErr w:type="spellStart"/>
      <w:r w:rsidRPr="002001D1">
        <w:rPr>
          <w:rFonts w:ascii="Times New Roman" w:hAnsi="Times New Roman" w:cs="Times New Roman"/>
          <w:i/>
        </w:rPr>
        <w:t>Psychometrica</w:t>
      </w:r>
      <w:proofErr w:type="spellEnd"/>
      <w:r w:rsidRPr="002001D1">
        <w:rPr>
          <w:rFonts w:ascii="Times New Roman" w:hAnsi="Times New Roman" w:cs="Times New Roman"/>
        </w:rPr>
        <w:t xml:space="preserve">, </w:t>
      </w:r>
      <w:r w:rsidRPr="002001D1">
        <w:rPr>
          <w:rFonts w:ascii="Times New Roman" w:hAnsi="Times New Roman" w:cs="Times New Roman"/>
          <w:i/>
        </w:rPr>
        <w:t>81</w:t>
      </w:r>
      <w:r w:rsidRPr="002001D1">
        <w:rPr>
          <w:rFonts w:ascii="Times New Roman" w:hAnsi="Times New Roman" w:cs="Times New Roman"/>
        </w:rPr>
        <w:t>, 16-26. doi:10.1007/s11336-015-9447-z</w:t>
      </w:r>
    </w:p>
    <w:p w14:paraId="6458E265" w14:textId="3D525D97"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Wigboldus</w:t>
      </w:r>
      <w:proofErr w:type="spellEnd"/>
      <w:r w:rsidRPr="002001D1">
        <w:rPr>
          <w:rFonts w:ascii="Times New Roman" w:hAnsi="Times New Roman" w:cs="Times New Roman"/>
        </w:rPr>
        <w:t xml:space="preserve">, D. H. J., &amp; </w:t>
      </w:r>
      <w:proofErr w:type="spellStart"/>
      <w:r w:rsidRPr="002001D1">
        <w:rPr>
          <w:rFonts w:ascii="Times New Roman" w:hAnsi="Times New Roman" w:cs="Times New Roman"/>
        </w:rPr>
        <w:t>Dotsch</w:t>
      </w:r>
      <w:proofErr w:type="spellEnd"/>
      <w:r w:rsidRPr="002001D1">
        <w:rPr>
          <w:rFonts w:ascii="Times New Roman" w:hAnsi="Times New Roman" w:cs="Times New Roman"/>
        </w:rPr>
        <w:t xml:space="preserve">, R. (2016). Encourage playing with data and discourage questionable reporting practices. </w:t>
      </w:r>
      <w:proofErr w:type="spellStart"/>
      <w:r w:rsidRPr="002001D1">
        <w:rPr>
          <w:rFonts w:ascii="Times New Roman" w:hAnsi="Times New Roman" w:cs="Times New Roman"/>
          <w:i/>
        </w:rPr>
        <w:t>Psychometrika</w:t>
      </w:r>
      <w:proofErr w:type="spellEnd"/>
      <w:r w:rsidRPr="002001D1">
        <w:rPr>
          <w:rFonts w:ascii="Times New Roman" w:hAnsi="Times New Roman" w:cs="Times New Roman"/>
        </w:rPr>
        <w:t xml:space="preserve">, </w:t>
      </w:r>
      <w:r w:rsidRPr="002001D1">
        <w:rPr>
          <w:rFonts w:ascii="Times New Roman" w:hAnsi="Times New Roman" w:cs="Times New Roman"/>
          <w:i/>
        </w:rPr>
        <w:t>81</w:t>
      </w:r>
      <w:r w:rsidRPr="002001D1">
        <w:rPr>
          <w:rFonts w:ascii="Times New Roman" w:hAnsi="Times New Roman" w:cs="Times New Roman"/>
        </w:rPr>
        <w:t>, 27-32. doi:10.1007/s11336-015-9445-1</w:t>
      </w:r>
    </w:p>
    <w:p w14:paraId="40F237F3" w14:textId="1B502F31" w:rsidR="003804C6" w:rsidRPr="002001D1" w:rsidRDefault="003804C6" w:rsidP="00C645A3">
      <w:pPr>
        <w:spacing w:after="0" w:line="240" w:lineRule="auto"/>
        <w:ind w:left="270" w:hanging="288"/>
        <w:rPr>
          <w:rFonts w:ascii="Times New Roman" w:hAnsi="Times New Roman" w:cs="Times New Roman"/>
        </w:rPr>
      </w:pPr>
      <w:proofErr w:type="spellStart"/>
      <w:r w:rsidRPr="002001D1">
        <w:rPr>
          <w:rFonts w:ascii="Times New Roman" w:hAnsi="Times New Roman" w:cs="Times New Roman"/>
        </w:rPr>
        <w:t>Zwaan</w:t>
      </w:r>
      <w:proofErr w:type="spellEnd"/>
      <w:r w:rsidRPr="002001D1">
        <w:rPr>
          <w:rFonts w:ascii="Times New Roman" w:hAnsi="Times New Roman" w:cs="Times New Roman"/>
        </w:rPr>
        <w:t xml:space="preserve">, R. A., </w:t>
      </w:r>
      <w:proofErr w:type="spellStart"/>
      <w:r w:rsidRPr="002001D1">
        <w:rPr>
          <w:rFonts w:ascii="Times New Roman" w:hAnsi="Times New Roman" w:cs="Times New Roman"/>
        </w:rPr>
        <w:t>Etz</w:t>
      </w:r>
      <w:proofErr w:type="spellEnd"/>
      <w:r w:rsidRPr="002001D1">
        <w:rPr>
          <w:rFonts w:ascii="Times New Roman" w:hAnsi="Times New Roman" w:cs="Times New Roman"/>
        </w:rPr>
        <w:t xml:space="preserve">, A., Lucas, R. E., &amp; Donnellan, M. B. (2018). Making replication mainstream. </w:t>
      </w:r>
      <w:r w:rsidRPr="002001D1">
        <w:rPr>
          <w:rFonts w:ascii="Times New Roman" w:hAnsi="Times New Roman" w:cs="Times New Roman"/>
          <w:i/>
        </w:rPr>
        <w:t>Behavioral and Brain Sciences</w:t>
      </w:r>
      <w:r w:rsidRPr="002001D1">
        <w:rPr>
          <w:rFonts w:ascii="Times New Roman" w:hAnsi="Times New Roman" w:cs="Times New Roman"/>
        </w:rPr>
        <w:t xml:space="preserve">, </w:t>
      </w:r>
      <w:r w:rsidRPr="002001D1">
        <w:rPr>
          <w:rFonts w:ascii="Times New Roman" w:hAnsi="Times New Roman" w:cs="Times New Roman"/>
          <w:i/>
        </w:rPr>
        <w:t>41</w:t>
      </w:r>
      <w:r w:rsidRPr="002001D1">
        <w:rPr>
          <w:rFonts w:ascii="Times New Roman" w:hAnsi="Times New Roman" w:cs="Times New Roman"/>
        </w:rPr>
        <w:t>, e120. doi:10.1017/S0140525X17001972</w:t>
      </w:r>
    </w:p>
    <w:p w14:paraId="275F9C55" w14:textId="28712F3B" w:rsidR="00352A18" w:rsidRDefault="00352A18" w:rsidP="00352A18">
      <w:pPr>
        <w:spacing w:after="0" w:line="240" w:lineRule="auto"/>
        <w:ind w:left="288" w:hanging="288"/>
        <w:rPr>
          <w:rFonts w:ascii="Times New Roman" w:eastAsia="Times New Roman" w:hAnsi="Times New Roman" w:cs="Times New Roman"/>
          <w:color w:val="auto"/>
          <w:spacing w:val="6"/>
        </w:rPr>
      </w:pPr>
    </w:p>
    <w:p w14:paraId="5E23CF07" w14:textId="115F2DE1" w:rsidR="00352A18" w:rsidRDefault="00352A18" w:rsidP="00352A18">
      <w:pPr>
        <w:spacing w:after="0" w:line="240" w:lineRule="auto"/>
        <w:ind w:left="288" w:hanging="288"/>
        <w:rPr>
          <w:rFonts w:ascii="Times New Roman" w:eastAsia="Times New Roman" w:hAnsi="Times New Roman" w:cs="Times New Roman"/>
          <w:color w:val="auto"/>
          <w:spacing w:val="6"/>
        </w:rPr>
      </w:pPr>
    </w:p>
    <w:p w14:paraId="6A90E3B0" w14:textId="46F723AD" w:rsidR="00352A18" w:rsidRPr="00352A18" w:rsidRDefault="00352A18" w:rsidP="00352A18">
      <w:pPr>
        <w:spacing w:after="0" w:line="240" w:lineRule="auto"/>
        <w:ind w:left="288" w:hanging="288"/>
        <w:rPr>
          <w:rFonts w:ascii="Times New Roman" w:eastAsia="Times New Roman" w:hAnsi="Times New Roman" w:cs="Times New Roman"/>
          <w:color w:val="auto"/>
          <w:spacing w:val="6"/>
        </w:rPr>
      </w:pPr>
    </w:p>
    <w:p w14:paraId="6AFE1F98" w14:textId="30FE6B86" w:rsidR="0023098B" w:rsidRPr="00D45634" w:rsidRDefault="0008574C" w:rsidP="0023098B">
      <w:pPr>
        <w:shd w:val="clear" w:color="auto" w:fill="FFFFFF"/>
        <w:spacing w:after="0" w:line="240" w:lineRule="auto"/>
        <w:rPr>
          <w:rFonts w:ascii="Times New Roman" w:eastAsia="Times New Roman" w:hAnsi="Times New Roman" w:cs="Times New Roman"/>
          <w:color w:val="auto"/>
        </w:rPr>
      </w:pPr>
      <w:r w:rsidRPr="00D45634">
        <w:rPr>
          <w:rFonts w:ascii="Arial" w:hAnsi="Arial" w:cs="Arial"/>
          <w:noProof/>
          <w:sz w:val="20"/>
          <w:szCs w:val="20"/>
        </w:rPr>
        <w:drawing>
          <wp:anchor distT="0" distB="0" distL="0" distR="0" simplePos="0" relativeHeight="251669504" behindDoc="1" locked="0" layoutInCell="1" allowOverlap="0" wp14:anchorId="3F7D8F56" wp14:editId="7EDB1140">
            <wp:simplePos x="0" y="0"/>
            <wp:positionH relativeFrom="column">
              <wp:align>right</wp:align>
            </wp:positionH>
            <wp:positionV relativeFrom="page">
              <wp:posOffset>4868545</wp:posOffset>
            </wp:positionV>
            <wp:extent cx="520700" cy="520700"/>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0700" cy="520700"/>
                    </a:xfrm>
                    <a:prstGeom prst="rect">
                      <a:avLst/>
                    </a:prstGeom>
                  </pic:spPr>
                </pic:pic>
              </a:graphicData>
            </a:graphic>
            <wp14:sizeRelH relativeFrom="margin">
              <wp14:pctWidth>0</wp14:pctWidth>
            </wp14:sizeRelH>
            <wp14:sizeRelV relativeFrom="margin">
              <wp14:pctHeight>0</wp14:pctHeight>
            </wp14:sizeRelV>
          </wp:anchor>
        </w:drawing>
      </w:r>
      <w:r w:rsidR="0023098B" w:rsidRPr="00D45634">
        <w:rPr>
          <w:rFonts w:ascii="Times New Roman" w:eastAsia="Times New Roman" w:hAnsi="Times New Roman" w:cs="Times New Roman"/>
          <w:color w:val="auto"/>
        </w:rPr>
        <w:t>Received:</w:t>
      </w:r>
      <w:r w:rsidR="003E2666" w:rsidRPr="00D45634">
        <w:rPr>
          <w:rFonts w:ascii="Times New Roman" w:eastAsia="Times New Roman" w:hAnsi="Times New Roman" w:cs="Times New Roman"/>
          <w:color w:val="auto"/>
        </w:rPr>
        <w:t xml:space="preserve"> </w:t>
      </w:r>
      <w:r w:rsidR="00D45634" w:rsidRPr="00D45634">
        <w:rPr>
          <w:rFonts w:ascii="Times New Roman" w:eastAsia="Times New Roman" w:hAnsi="Times New Roman" w:cs="Times New Roman"/>
          <w:color w:val="auto"/>
        </w:rPr>
        <w:t>30</w:t>
      </w:r>
      <w:r w:rsidR="0023098B" w:rsidRPr="00D45634">
        <w:rPr>
          <w:rFonts w:ascii="Times New Roman" w:eastAsia="Times New Roman" w:hAnsi="Times New Roman" w:cs="Times New Roman"/>
          <w:color w:val="auto"/>
        </w:rPr>
        <w:t xml:space="preserve"> </w:t>
      </w:r>
      <w:r w:rsidR="00D45634" w:rsidRPr="00D45634">
        <w:rPr>
          <w:rFonts w:ascii="Times New Roman" w:eastAsia="Times New Roman" w:hAnsi="Times New Roman" w:cs="Times New Roman"/>
          <w:color w:val="auto"/>
        </w:rPr>
        <w:t>October</w:t>
      </w:r>
      <w:r w:rsidR="0023098B" w:rsidRPr="00D45634">
        <w:rPr>
          <w:rFonts w:ascii="Times New Roman" w:eastAsia="Times New Roman" w:hAnsi="Times New Roman" w:cs="Times New Roman"/>
          <w:color w:val="auto"/>
        </w:rPr>
        <w:t xml:space="preserve"> 201</w:t>
      </w:r>
      <w:r w:rsidR="00BC064B" w:rsidRPr="00D45634">
        <w:rPr>
          <w:rFonts w:ascii="Times New Roman" w:eastAsia="Times New Roman" w:hAnsi="Times New Roman" w:cs="Times New Roman"/>
          <w:color w:val="auto"/>
        </w:rPr>
        <w:t>8</w:t>
      </w:r>
    </w:p>
    <w:p w14:paraId="320EED0D" w14:textId="195A3A5A" w:rsidR="0023098B" w:rsidRPr="001B6191" w:rsidRDefault="0023098B" w:rsidP="0023098B">
      <w:pPr>
        <w:autoSpaceDE w:val="0"/>
        <w:autoSpaceDN w:val="0"/>
        <w:adjustRightInd w:val="0"/>
        <w:spacing w:after="0" w:line="240" w:lineRule="auto"/>
        <w:rPr>
          <w:rFonts w:ascii="Times New Roman" w:eastAsia="Times New Roman" w:hAnsi="Times New Roman" w:cs="Times New Roman"/>
          <w:color w:val="auto"/>
          <w:shd w:val="clear" w:color="auto" w:fill="FFFFFF"/>
        </w:rPr>
      </w:pPr>
      <w:r w:rsidRPr="00D45634">
        <w:rPr>
          <w:rFonts w:ascii="Times New Roman" w:eastAsia="Times New Roman" w:hAnsi="Times New Roman" w:cs="Times New Roman"/>
          <w:color w:val="auto"/>
          <w:shd w:val="clear" w:color="auto" w:fill="FFFFFF"/>
        </w:rPr>
        <w:t xml:space="preserve">Revision </w:t>
      </w:r>
      <w:r w:rsidR="00211067" w:rsidRPr="00D45634">
        <w:rPr>
          <w:rFonts w:ascii="Times New Roman" w:eastAsia="Times New Roman" w:hAnsi="Times New Roman" w:cs="Times New Roman"/>
          <w:color w:val="auto"/>
          <w:shd w:val="clear" w:color="auto" w:fill="FFFFFF"/>
        </w:rPr>
        <w:t>r</w:t>
      </w:r>
      <w:r w:rsidRPr="00D45634">
        <w:rPr>
          <w:rFonts w:ascii="Times New Roman" w:eastAsia="Times New Roman" w:hAnsi="Times New Roman" w:cs="Times New Roman"/>
          <w:color w:val="auto"/>
          <w:shd w:val="clear" w:color="auto" w:fill="FFFFFF"/>
        </w:rPr>
        <w:t xml:space="preserve">eceived: </w:t>
      </w:r>
      <w:r w:rsidR="00D45634" w:rsidRPr="00D45634">
        <w:rPr>
          <w:rFonts w:ascii="Times New Roman" w:eastAsia="Times New Roman" w:hAnsi="Times New Roman" w:cs="Times New Roman"/>
          <w:color w:val="auto"/>
        </w:rPr>
        <w:t>29 November</w:t>
      </w:r>
      <w:r w:rsidR="003804C6" w:rsidRPr="00D45634">
        <w:rPr>
          <w:rFonts w:ascii="Times New Roman" w:eastAsia="Times New Roman" w:hAnsi="Times New Roman" w:cs="Times New Roman"/>
          <w:color w:val="auto"/>
        </w:rPr>
        <w:t xml:space="preserve"> 2018</w:t>
      </w:r>
      <w:r w:rsidRPr="00D45634">
        <w:rPr>
          <w:rFonts w:ascii="Times New Roman" w:eastAsia="Times New Roman" w:hAnsi="Times New Roman" w:cs="Times New Roman"/>
          <w:color w:val="auto"/>
          <w:shd w:val="clear" w:color="auto" w:fill="FFFFFF"/>
        </w:rPr>
        <w:br/>
        <w:t xml:space="preserve">Accepted: </w:t>
      </w:r>
      <w:r w:rsidR="00D45634" w:rsidRPr="00D45634">
        <w:rPr>
          <w:rFonts w:ascii="Times New Roman" w:eastAsia="Times New Roman" w:hAnsi="Times New Roman" w:cs="Times New Roman"/>
          <w:color w:val="auto"/>
        </w:rPr>
        <w:t xml:space="preserve">29 November </w:t>
      </w:r>
      <w:r w:rsidR="003804C6" w:rsidRPr="00D45634">
        <w:rPr>
          <w:rFonts w:ascii="Times New Roman" w:eastAsia="Times New Roman" w:hAnsi="Times New Roman" w:cs="Times New Roman"/>
          <w:color w:val="auto"/>
        </w:rPr>
        <w:t>2018</w:t>
      </w:r>
    </w:p>
    <w:p w14:paraId="1C3FBD52" w14:textId="4B6A4222" w:rsidR="00AE1C0E" w:rsidRPr="00025771" w:rsidRDefault="00AE1C0E" w:rsidP="00FC7A46">
      <w:pPr>
        <w:autoSpaceDE w:val="0"/>
        <w:autoSpaceDN w:val="0"/>
        <w:adjustRightInd w:val="0"/>
        <w:spacing w:after="0" w:line="240" w:lineRule="auto"/>
        <w:rPr>
          <w:rFonts w:ascii="Times New Roman" w:eastAsiaTheme="minorHAnsi" w:hAnsi="Times New Roman" w:cs="Times New Roman"/>
          <w:color w:val="FF0000"/>
        </w:rPr>
      </w:pPr>
    </w:p>
    <w:p w14:paraId="65A21388" w14:textId="273FD590" w:rsidR="00FC7A46" w:rsidRPr="00FC7A46" w:rsidRDefault="00FC7A46" w:rsidP="005F5F4C">
      <w:pPr>
        <w:spacing w:after="0" w:line="240" w:lineRule="auto"/>
        <w:ind w:left="288" w:hanging="288"/>
        <w:rPr>
          <w:rFonts w:ascii="Times New Roman" w:eastAsia="Times New Roman" w:hAnsi="Times New Roman" w:cs="Times New Roman"/>
          <w:color w:val="auto"/>
          <w:spacing w:val="-6"/>
        </w:rPr>
      </w:pPr>
    </w:p>
    <w:sectPr w:rsidR="00FC7A46" w:rsidRPr="00FC7A46" w:rsidSect="009C2945">
      <w:footerReference w:type="even" r:id="rId15"/>
      <w:type w:val="continuous"/>
      <w:pgSz w:w="12240" w:h="15840" w:code="1"/>
      <w:pgMar w:top="1080" w:right="108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415C3" w14:textId="77777777" w:rsidR="00E61CA2" w:rsidRDefault="00E61CA2" w:rsidP="00AE1628">
      <w:pPr>
        <w:pBdr>
          <w:bottom w:val="single" w:sz="4" w:space="1" w:color="auto"/>
        </w:pBdr>
        <w:spacing w:after="0" w:line="240" w:lineRule="auto"/>
      </w:pPr>
      <w:r>
        <w:separator/>
      </w:r>
    </w:p>
    <w:p w14:paraId="09D3B255" w14:textId="77777777" w:rsidR="00E61CA2" w:rsidRDefault="00E61CA2" w:rsidP="00AE1628">
      <w:pPr>
        <w:pBdr>
          <w:bottom w:val="single" w:sz="4" w:space="1" w:color="auto"/>
        </w:pBdr>
      </w:pPr>
    </w:p>
    <w:p w14:paraId="196D2E37" w14:textId="77777777" w:rsidR="00E61CA2" w:rsidRDefault="00E61CA2" w:rsidP="00AE1628">
      <w:pPr>
        <w:pBdr>
          <w:bottom w:val="single" w:sz="4" w:space="1" w:color="auto"/>
        </w:pBdr>
      </w:pPr>
    </w:p>
  </w:endnote>
  <w:endnote w:type="continuationSeparator" w:id="0">
    <w:p w14:paraId="70BC0A59" w14:textId="77777777" w:rsidR="00E61CA2" w:rsidRDefault="00E61CA2" w:rsidP="00AE1628">
      <w:pPr>
        <w:pBdr>
          <w:bottom w:val="single" w:sz="4" w:space="1" w:color="auto"/>
        </w:pBdr>
        <w:spacing w:after="0" w:line="240" w:lineRule="auto"/>
      </w:pPr>
      <w:r>
        <w:continuationSeparator/>
      </w:r>
    </w:p>
    <w:p w14:paraId="78E5DD1C" w14:textId="77777777" w:rsidR="00E61CA2" w:rsidRDefault="00E61CA2" w:rsidP="00AE1628">
      <w:pPr>
        <w:pBdr>
          <w:bottom w:val="single" w:sz="4" w:space="1" w:color="auto"/>
        </w:pBdr>
      </w:pPr>
    </w:p>
    <w:p w14:paraId="256060DA" w14:textId="77777777" w:rsidR="00E61CA2" w:rsidRDefault="00E61CA2"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124BB6" w:rsidRDefault="00124BB6" w:rsidP="0078054C">
        <w:pPr>
          <w:pStyle w:val="Footer"/>
          <w:jc w:val="right"/>
        </w:pPr>
      </w:p>
      <w:p w14:paraId="666D0158" w14:textId="15BFE98A" w:rsidR="00124BB6" w:rsidRPr="00BF113B" w:rsidRDefault="00124BB6"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124BB6" w:rsidRPr="00424B68" w:rsidRDefault="00E61CA2" w:rsidP="00424B68">
        <w:pPr>
          <w:pStyle w:val="Footer"/>
          <w:rPr>
            <w:rFonts w:ascii="Arial" w:hAnsi="Arial" w:cs="Arial"/>
            <w:sz w:val="18"/>
            <w:szCs w:val="18"/>
          </w:rPr>
        </w:pPr>
      </w:p>
    </w:sdtContent>
  </w:sdt>
  <w:p w14:paraId="26A599B3" w14:textId="77777777" w:rsidR="00124BB6" w:rsidRDefault="00124BB6"/>
  <w:p w14:paraId="304DF76A" w14:textId="77777777" w:rsidR="00124BB6" w:rsidRDefault="00124B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3E701FBA" w:rsidR="00124BB6" w:rsidRDefault="00124BB6" w:rsidP="00EF1012">
    <w:pPr>
      <w:pStyle w:val="Footer"/>
      <w:pBdr>
        <w:top w:val="single" w:sz="4" w:space="1" w:color="auto"/>
      </w:pBdr>
      <w:tabs>
        <w:tab w:val="clear" w:pos="9360"/>
        <w:tab w:val="right" w:pos="10080"/>
      </w:tabs>
      <w:jc w:val="both"/>
    </w:pPr>
    <w:r>
      <w:rPr>
        <w:rFonts w:ascii="Arial" w:hAnsi="Arial" w:cs="Arial"/>
        <w:sz w:val="16"/>
        <w:szCs w:val="16"/>
      </w:rPr>
      <w:ptab w:relativeTo="margin" w:alignment="left" w:leader="none"/>
    </w:r>
    <w:r>
      <w:rPr>
        <w:rFonts w:ascii="Arial" w:hAnsi="Arial" w:cs="Arial"/>
        <w:sz w:val="16"/>
        <w:szCs w:val="16"/>
      </w:rPr>
      <w:ptab w:relativeTo="margin" w:alignment="left" w:leader="none"/>
    </w:r>
    <w:proofErr w:type="gramStart"/>
    <w:r w:rsidRPr="00723B2D">
      <w:rPr>
        <w:rFonts w:ascii="Arial" w:hAnsi="Arial" w:cs="Arial"/>
        <w:sz w:val="16"/>
        <w:szCs w:val="16"/>
      </w:rPr>
      <w:t xml:space="preserve">https://www.journalofexpertise.org  </w:t>
    </w:r>
    <w:r w:rsidR="00EF1012">
      <w:rPr>
        <w:rFonts w:ascii="Arial" w:hAnsi="Arial" w:cs="Arial"/>
        <w:sz w:val="16"/>
        <w:szCs w:val="16"/>
      </w:rPr>
      <w:tab/>
    </w:r>
    <w:proofErr w:type="gramEnd"/>
    <w:r w:rsidR="00EF1012">
      <w:rPr>
        <w:rFonts w:ascii="Arial" w:hAnsi="Arial" w:cs="Arial"/>
        <w:sz w:val="16"/>
        <w:szCs w:val="16"/>
      </w:rPr>
      <w:tab/>
    </w:r>
    <w:r w:rsidR="00A919CF" w:rsidRPr="00A919CF">
      <w:rPr>
        <w:rFonts w:ascii="Arial" w:hAnsi="Arial" w:cs="Arial"/>
        <w:sz w:val="16"/>
        <w:szCs w:val="16"/>
      </w:rPr>
      <w:fldChar w:fldCharType="begin"/>
    </w:r>
    <w:r w:rsidR="00A919CF" w:rsidRPr="00A919CF">
      <w:rPr>
        <w:rFonts w:ascii="Arial" w:hAnsi="Arial" w:cs="Arial"/>
        <w:sz w:val="16"/>
        <w:szCs w:val="16"/>
      </w:rPr>
      <w:instrText xml:space="preserve"> PAGE   \* MERGEFORMAT </w:instrText>
    </w:r>
    <w:r w:rsidR="00A919CF" w:rsidRPr="00A919CF">
      <w:rPr>
        <w:rFonts w:ascii="Arial" w:hAnsi="Arial" w:cs="Arial"/>
        <w:sz w:val="16"/>
        <w:szCs w:val="16"/>
      </w:rPr>
      <w:fldChar w:fldCharType="separate"/>
    </w:r>
    <w:r w:rsidR="00A919CF" w:rsidRPr="00A919CF">
      <w:rPr>
        <w:rFonts w:ascii="Arial" w:hAnsi="Arial" w:cs="Arial"/>
        <w:noProof/>
        <w:sz w:val="16"/>
        <w:szCs w:val="16"/>
      </w:rPr>
      <w:t>1</w:t>
    </w:r>
    <w:r w:rsidR="00A919CF" w:rsidRPr="00A919CF">
      <w:rPr>
        <w:rFonts w:ascii="Arial" w:hAnsi="Arial" w:cs="Arial"/>
        <w:noProof/>
        <w:sz w:val="16"/>
        <w:szCs w:val="16"/>
      </w:rPr>
      <w:fldChar w:fldCharType="end"/>
    </w:r>
    <w:r w:rsidR="00EF1012">
      <w:rPr>
        <w:rFonts w:ascii="Arial" w:hAnsi="Arial" w:cs="Arial"/>
        <w:noProof/>
        <w:sz w:val="16"/>
        <w:szCs w:val="16"/>
      </w:rPr>
      <w:br/>
    </w:r>
    <w:r>
      <w:rPr>
        <w:rFonts w:ascii="Arial" w:hAnsi="Arial" w:cs="Arial"/>
        <w:noProof/>
        <w:sz w:val="16"/>
        <w:szCs w:val="16"/>
      </w:rPr>
      <w:t>Journal of Expertise / Dec</w:t>
    </w:r>
    <w:r w:rsidRPr="008624DA">
      <w:rPr>
        <w:rFonts w:ascii="Arial" w:hAnsi="Arial" w:cs="Arial"/>
        <w:noProof/>
        <w:sz w:val="16"/>
        <w:szCs w:val="16"/>
      </w:rPr>
      <w:t>ember</w:t>
    </w:r>
    <w:r>
      <w:rPr>
        <w:rFonts w:ascii="Arial" w:hAnsi="Arial" w:cs="Arial"/>
        <w:noProof/>
        <w:sz w:val="16"/>
        <w:szCs w:val="16"/>
      </w:rPr>
      <w:t xml:space="preserve"> 2018 / vol. 1, no.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2A8EAC2E" w:rsidR="00124BB6" w:rsidRPr="00343A55" w:rsidRDefault="00124BB6" w:rsidP="00343A55">
    <w:pPr>
      <w:pStyle w:val="Footer"/>
      <w:pBdr>
        <w:top w:val="single" w:sz="4" w:space="1" w:color="auto"/>
      </w:pBdr>
      <w:tabs>
        <w:tab w:val="clear" w:pos="9360"/>
        <w:tab w:val="right" w:pos="10080"/>
      </w:tabs>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A919CF" w:rsidRPr="00A919CF">
      <w:rPr>
        <w:rFonts w:ascii="Arial" w:hAnsi="Arial" w:cs="Arial"/>
        <w:sz w:val="16"/>
        <w:szCs w:val="16"/>
      </w:rPr>
      <w:fldChar w:fldCharType="begin"/>
    </w:r>
    <w:r w:rsidR="00A919CF" w:rsidRPr="00A919CF">
      <w:rPr>
        <w:rFonts w:ascii="Arial" w:hAnsi="Arial" w:cs="Arial"/>
        <w:sz w:val="16"/>
        <w:szCs w:val="16"/>
      </w:rPr>
      <w:instrText xml:space="preserve"> PAGE   \* MERGEFORMAT </w:instrText>
    </w:r>
    <w:r w:rsidR="00A919CF" w:rsidRPr="00A919CF">
      <w:rPr>
        <w:rFonts w:ascii="Arial" w:hAnsi="Arial" w:cs="Arial"/>
        <w:sz w:val="16"/>
        <w:szCs w:val="16"/>
      </w:rPr>
      <w:fldChar w:fldCharType="separate"/>
    </w:r>
    <w:r w:rsidR="00A919CF" w:rsidRPr="00A919CF">
      <w:rPr>
        <w:rFonts w:ascii="Arial" w:hAnsi="Arial" w:cs="Arial"/>
        <w:noProof/>
        <w:sz w:val="16"/>
        <w:szCs w:val="16"/>
      </w:rPr>
      <w:t>1</w:t>
    </w:r>
    <w:r w:rsidR="00A919CF" w:rsidRPr="00A919CF">
      <w:rPr>
        <w:rFonts w:ascii="Arial" w:hAnsi="Arial" w:cs="Arial"/>
        <w:noProof/>
        <w:sz w:val="16"/>
        <w:szCs w:val="16"/>
      </w:rPr>
      <w:fldChar w:fldCharType="end"/>
    </w:r>
    <w:r w:rsidRPr="000864CE">
      <w:rPr>
        <w:rFonts w:ascii="Arial" w:hAnsi="Arial" w:cs="Arial"/>
        <w:noProof/>
        <w:sz w:val="16"/>
        <w:szCs w:val="16"/>
      </w:rPr>
      <w:t xml:space="preserve">                                                                                                                                                               </w:t>
    </w:r>
    <w:r>
      <w:rPr>
        <w:rFonts w:ascii="Arial" w:hAnsi="Arial" w:cs="Arial"/>
        <w:noProof/>
        <w:sz w:val="16"/>
        <w:szCs w:val="16"/>
      </w:rPr>
      <w:t xml:space="preserve">    </w:t>
    </w:r>
    <w:r>
      <w:rPr>
        <w:rFonts w:ascii="Arial" w:hAnsi="Arial" w:cs="Arial"/>
        <w:noProof/>
        <w:sz w:val="16"/>
        <w:szCs w:val="16"/>
      </w:rPr>
      <w:ptab w:relativeTo="margin" w:alignment="right" w:leader="none"/>
    </w:r>
    <w:r w:rsidRPr="000864CE">
      <w:rPr>
        <w:rFonts w:ascii="Arial" w:hAnsi="Arial" w:cs="Arial"/>
        <w:sz w:val="16"/>
        <w:szCs w:val="16"/>
      </w:rPr>
      <w:t xml:space="preserve">https://www.journalofexpertise.org                                                                                                                                                 </w:t>
    </w:r>
    <w:r w:rsidRPr="000864CE">
      <w:rPr>
        <w:rFonts w:ascii="Arial" w:hAnsi="Arial" w:cs="Arial"/>
        <w:noProof/>
        <w:sz w:val="16"/>
        <w:szCs w:val="16"/>
      </w:rPr>
      <w:br/>
      <w:t xml:space="preserve">                                                                                                                                               </w:t>
    </w:r>
    <w:r>
      <w:rPr>
        <w:rFonts w:ascii="Arial" w:hAnsi="Arial" w:cs="Arial"/>
        <w:noProof/>
        <w:sz w:val="16"/>
        <w:szCs w:val="16"/>
      </w:rPr>
      <w:t xml:space="preserve"> </w:t>
    </w:r>
    <w:r w:rsidRPr="000864CE">
      <w:rPr>
        <w:rFonts w:ascii="Arial" w:hAnsi="Arial" w:cs="Arial"/>
        <w:noProof/>
        <w:sz w:val="16"/>
        <w:szCs w:val="16"/>
      </w:rPr>
      <w:t xml:space="preserve">Journal of Expertise / </w:t>
    </w:r>
    <w:r>
      <w:rPr>
        <w:rFonts w:ascii="Arial" w:hAnsi="Arial" w:cs="Arial"/>
        <w:noProof/>
        <w:sz w:val="16"/>
        <w:szCs w:val="16"/>
      </w:rPr>
      <w:t>Dec</w:t>
    </w:r>
    <w:r w:rsidRPr="00A719F1">
      <w:rPr>
        <w:rFonts w:ascii="Arial" w:hAnsi="Arial" w:cs="Arial"/>
        <w:noProof/>
        <w:sz w:val="16"/>
        <w:szCs w:val="16"/>
      </w:rPr>
      <w:t>ember 2018</w:t>
    </w:r>
    <w:r w:rsidRPr="000864CE">
      <w:rPr>
        <w:rFonts w:ascii="Arial" w:hAnsi="Arial" w:cs="Arial"/>
        <w:noProof/>
        <w:sz w:val="16"/>
        <w:szCs w:val="16"/>
      </w:rPr>
      <w:t xml:space="preserve"> / vol. </w:t>
    </w:r>
    <w:r>
      <w:rPr>
        <w:rFonts w:ascii="Arial" w:hAnsi="Arial" w:cs="Arial"/>
        <w:noProof/>
        <w:sz w:val="16"/>
        <w:szCs w:val="16"/>
      </w:rPr>
      <w:t>1</w:t>
    </w:r>
    <w:r w:rsidRPr="000864CE">
      <w:rPr>
        <w:rFonts w:ascii="Arial" w:hAnsi="Arial" w:cs="Arial"/>
        <w:noProof/>
        <w:sz w:val="16"/>
        <w:szCs w:val="16"/>
      </w:rPr>
      <w:t xml:space="preserve">, no. </w:t>
    </w:r>
    <w:r>
      <w:rPr>
        <w:rFonts w:ascii="Arial" w:hAnsi="Arial" w:cs="Arial"/>
        <w:noProof/>
        <w:sz w:val="16"/>
        <w:szCs w:val="16"/>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5E75B" w14:textId="36F45784" w:rsidR="00124BB6" w:rsidRPr="00754C94" w:rsidRDefault="00B078BE" w:rsidP="00EF1012">
    <w:pPr>
      <w:pStyle w:val="Footer"/>
      <w:pBdr>
        <w:top w:val="single" w:sz="4" w:space="1" w:color="auto"/>
      </w:pBdr>
      <w:tabs>
        <w:tab w:val="clear" w:pos="4680"/>
        <w:tab w:val="clear" w:pos="9360"/>
      </w:tabs>
      <w:jc w:val="right"/>
      <w:rPr>
        <w:rFonts w:ascii="Arial" w:hAnsi="Arial" w:cs="Arial"/>
        <w:sz w:val="16"/>
        <w:szCs w:val="16"/>
      </w:rPr>
    </w:pPr>
    <w:r w:rsidRPr="00B078BE">
      <w:rPr>
        <w:rFonts w:ascii="Arial" w:hAnsi="Arial" w:cs="Arial"/>
        <w:sz w:val="16"/>
        <w:szCs w:val="16"/>
      </w:rPr>
      <w:fldChar w:fldCharType="begin"/>
    </w:r>
    <w:r w:rsidRPr="00B078BE">
      <w:rPr>
        <w:rFonts w:ascii="Arial" w:hAnsi="Arial" w:cs="Arial"/>
        <w:sz w:val="16"/>
        <w:szCs w:val="16"/>
      </w:rPr>
      <w:instrText xml:space="preserve"> PAGE   \* MERGEFORMAT </w:instrText>
    </w:r>
    <w:r w:rsidRPr="00B078BE">
      <w:rPr>
        <w:rFonts w:ascii="Arial" w:hAnsi="Arial" w:cs="Arial"/>
        <w:sz w:val="16"/>
        <w:szCs w:val="16"/>
      </w:rPr>
      <w:fldChar w:fldCharType="separate"/>
    </w:r>
    <w:r w:rsidRPr="00B078BE">
      <w:rPr>
        <w:rFonts w:ascii="Arial" w:hAnsi="Arial" w:cs="Arial"/>
        <w:noProof/>
        <w:sz w:val="16"/>
        <w:szCs w:val="16"/>
      </w:rPr>
      <w:t>1</w:t>
    </w:r>
    <w:r w:rsidRPr="00B078BE">
      <w:rPr>
        <w:rFonts w:ascii="Arial" w:hAnsi="Arial" w:cs="Arial"/>
        <w:noProof/>
        <w:sz w:val="16"/>
        <w:szCs w:val="16"/>
      </w:rPr>
      <w:fldChar w:fldCharType="end"/>
    </w:r>
    <w:sdt>
      <w:sdtPr>
        <w:rPr>
          <w:rFonts w:ascii="Arial" w:hAnsi="Arial" w:cs="Arial"/>
          <w:sz w:val="16"/>
          <w:szCs w:val="16"/>
        </w:rPr>
        <w:id w:val="822706107"/>
        <w:docPartObj>
          <w:docPartGallery w:val="Page Numbers (Bottom of Page)"/>
          <w:docPartUnique/>
        </w:docPartObj>
      </w:sdtPr>
      <w:sdtEndPr>
        <w:rPr>
          <w:noProof/>
          <w:sz w:val="18"/>
          <w:szCs w:val="18"/>
        </w:rPr>
      </w:sdtEndPr>
      <w:sdtContent>
        <w:r w:rsidR="00EF1012" w:rsidRPr="00EF1012">
          <w:tab/>
        </w:r>
        <w:r w:rsidR="00EF1012" w:rsidRPr="00EF1012">
          <w:tab/>
          <w:t xml:space="preserve">                                                    </w:t>
        </w:r>
        <w:r w:rsidR="00EF1012">
          <w:t xml:space="preserve">                                                                         </w:t>
        </w:r>
        <w:r w:rsidR="00124BB6" w:rsidRPr="00754C94">
          <w:rPr>
            <w:rFonts w:ascii="Arial" w:hAnsi="Arial" w:cs="Arial"/>
            <w:sz w:val="16"/>
            <w:szCs w:val="16"/>
          </w:rPr>
          <w:t xml:space="preserve">https://www.journalofexpertise.org                                                                                                                                                                    </w:t>
        </w:r>
        <w:r w:rsidR="00124BB6">
          <w:rPr>
            <w:rFonts w:ascii="Arial" w:hAnsi="Arial" w:cs="Arial"/>
            <w:sz w:val="16"/>
            <w:szCs w:val="16"/>
          </w:rPr>
          <w:t xml:space="preserve"> </w:t>
        </w:r>
        <w:r w:rsidR="003E6A7E">
          <w:rPr>
            <w:rFonts w:ascii="Arial" w:hAnsi="Arial" w:cs="Arial"/>
            <w:sz w:val="16"/>
            <w:szCs w:val="16"/>
          </w:rPr>
          <w:t xml:space="preserve"> </w:t>
        </w:r>
        <w:r w:rsidR="00124BB6" w:rsidRPr="00754C94">
          <w:rPr>
            <w:rFonts w:ascii="Arial" w:hAnsi="Arial" w:cs="Arial"/>
            <w:sz w:val="16"/>
            <w:szCs w:val="16"/>
          </w:rPr>
          <w:t xml:space="preserve">                       </w:t>
        </w:r>
        <w:r w:rsidR="00EF1012">
          <w:rPr>
            <w:rFonts w:ascii="Arial" w:hAnsi="Arial" w:cs="Arial"/>
            <w:sz w:val="16"/>
            <w:szCs w:val="16"/>
          </w:rPr>
          <w:t xml:space="preserve">                         </w:t>
        </w:r>
        <w:r w:rsidR="00124BB6" w:rsidRPr="00754C94">
          <w:rPr>
            <w:rFonts w:ascii="Arial" w:hAnsi="Arial" w:cs="Arial"/>
            <w:sz w:val="16"/>
            <w:szCs w:val="16"/>
          </w:rPr>
          <w:t>Journal of Expertise</w:t>
        </w:r>
        <w:r>
          <w:rPr>
            <w:rFonts w:ascii="Arial" w:hAnsi="Arial" w:cs="Arial"/>
            <w:sz w:val="16"/>
            <w:szCs w:val="16"/>
          </w:rPr>
          <w:t xml:space="preserve"> </w:t>
        </w:r>
        <w:r>
          <w:rPr>
            <w:rFonts w:ascii="Arial" w:hAnsi="Arial" w:cs="Arial"/>
            <w:sz w:val="16"/>
            <w:szCs w:val="16"/>
          </w:rPr>
          <w:t>/</w:t>
        </w:r>
        <w:bookmarkStart w:id="4" w:name="_GoBack"/>
        <w:bookmarkEnd w:id="4"/>
        <w:r w:rsidR="00124BB6" w:rsidRPr="00754C94">
          <w:rPr>
            <w:rFonts w:ascii="Arial" w:hAnsi="Arial" w:cs="Arial"/>
            <w:sz w:val="16"/>
            <w:szCs w:val="16"/>
          </w:rPr>
          <w:t xml:space="preserve"> </w:t>
        </w:r>
        <w:r w:rsidR="00124BB6">
          <w:rPr>
            <w:rFonts w:ascii="Arial" w:hAnsi="Arial" w:cs="Arial"/>
            <w:sz w:val="16"/>
            <w:szCs w:val="16"/>
          </w:rPr>
          <w:t>Dec</w:t>
        </w:r>
        <w:r w:rsidR="00124BB6" w:rsidRPr="008624DA">
          <w:rPr>
            <w:rFonts w:ascii="Arial" w:hAnsi="Arial" w:cs="Arial"/>
            <w:noProof/>
            <w:sz w:val="16"/>
            <w:szCs w:val="16"/>
          </w:rPr>
          <w:t>ember</w:t>
        </w:r>
        <w:r w:rsidR="00124BB6" w:rsidRPr="000864CE">
          <w:rPr>
            <w:rFonts w:ascii="Arial" w:hAnsi="Arial" w:cs="Arial"/>
            <w:noProof/>
            <w:sz w:val="16"/>
            <w:szCs w:val="16"/>
          </w:rPr>
          <w:t xml:space="preserve"> 2018</w:t>
        </w:r>
        <w:r w:rsidR="00124BB6">
          <w:rPr>
            <w:rFonts w:ascii="Arial" w:hAnsi="Arial" w:cs="Arial"/>
            <w:noProof/>
            <w:sz w:val="16"/>
            <w:szCs w:val="16"/>
          </w:rPr>
          <w:t xml:space="preserve"> </w:t>
        </w:r>
        <w:r w:rsidR="00124BB6" w:rsidRPr="00754C94">
          <w:rPr>
            <w:rFonts w:ascii="Arial" w:hAnsi="Arial" w:cs="Arial"/>
            <w:sz w:val="16"/>
            <w:szCs w:val="16"/>
          </w:rPr>
          <w:t xml:space="preserve">/ vol. </w:t>
        </w:r>
        <w:r w:rsidR="00124BB6">
          <w:rPr>
            <w:rFonts w:ascii="Arial" w:hAnsi="Arial" w:cs="Arial"/>
            <w:sz w:val="16"/>
            <w:szCs w:val="16"/>
          </w:rPr>
          <w:t>1</w:t>
        </w:r>
        <w:r w:rsidR="00124BB6" w:rsidRPr="00754C94">
          <w:rPr>
            <w:rFonts w:ascii="Arial" w:hAnsi="Arial" w:cs="Arial"/>
            <w:sz w:val="16"/>
            <w:szCs w:val="16"/>
          </w:rPr>
          <w:t xml:space="preserve">, no. </w:t>
        </w:r>
        <w:r w:rsidR="00124BB6">
          <w:rPr>
            <w:rFonts w:ascii="Arial" w:hAnsi="Arial" w:cs="Arial"/>
            <w:sz w:val="16"/>
            <w:szCs w:val="16"/>
          </w:rPr>
          <w:t>3</w:t>
        </w:r>
        <w:r w:rsidR="00124BB6" w:rsidRPr="00754C94">
          <w:rPr>
            <w:rFonts w:ascii="Arial" w:hAnsi="Arial" w:cs="Arial"/>
            <w:sz w:val="16"/>
            <w:szCs w:val="16"/>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DF090" w14:textId="77777777" w:rsidR="00E61CA2" w:rsidRDefault="00E61CA2" w:rsidP="00AE1628">
      <w:pPr>
        <w:pBdr>
          <w:bottom w:val="single" w:sz="4" w:space="1" w:color="auto"/>
        </w:pBdr>
        <w:spacing w:after="0" w:line="240" w:lineRule="auto"/>
      </w:pPr>
      <w:r>
        <w:separator/>
      </w:r>
    </w:p>
    <w:p w14:paraId="0722A5CC" w14:textId="77777777" w:rsidR="00E61CA2" w:rsidRDefault="00E61CA2" w:rsidP="00AE1628">
      <w:pPr>
        <w:pBdr>
          <w:bottom w:val="single" w:sz="4" w:space="1" w:color="auto"/>
        </w:pBdr>
      </w:pPr>
    </w:p>
    <w:p w14:paraId="573F42A6" w14:textId="77777777" w:rsidR="00E61CA2" w:rsidRDefault="00E61CA2" w:rsidP="00AE1628">
      <w:pPr>
        <w:pBdr>
          <w:bottom w:val="single" w:sz="4" w:space="1" w:color="auto"/>
        </w:pBdr>
      </w:pPr>
    </w:p>
  </w:footnote>
  <w:footnote w:type="continuationSeparator" w:id="0">
    <w:p w14:paraId="03F5BF0C" w14:textId="77777777" w:rsidR="00E61CA2" w:rsidRDefault="00E61CA2" w:rsidP="00AE1628">
      <w:pPr>
        <w:pBdr>
          <w:bottom w:val="single" w:sz="4" w:space="1" w:color="auto"/>
        </w:pBdr>
        <w:spacing w:after="0" w:line="240" w:lineRule="auto"/>
      </w:pPr>
      <w:r>
        <w:continuationSeparator/>
      </w:r>
    </w:p>
    <w:p w14:paraId="05AEED2E" w14:textId="77777777" w:rsidR="00E61CA2" w:rsidRDefault="00E61CA2" w:rsidP="00AE1628">
      <w:pPr>
        <w:pBdr>
          <w:bottom w:val="single" w:sz="4" w:space="1" w:color="auto"/>
        </w:pBdr>
      </w:pPr>
    </w:p>
    <w:p w14:paraId="22CDAB92" w14:textId="77777777" w:rsidR="00E61CA2" w:rsidRDefault="00E61CA2"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124BB6" w:rsidRDefault="00124BB6" w:rsidP="00AE1628">
    <w:pPr>
      <w:pBdr>
        <w:bottom w:val="single" w:sz="4" w:space="1" w:color="auto"/>
      </w:pBdr>
      <w:rPr>
        <w:rFonts w:ascii="Arial" w:hAnsi="Arial" w:cs="Arial"/>
        <w:i/>
        <w:sz w:val="16"/>
        <w:szCs w:val="16"/>
      </w:rPr>
    </w:pPr>
  </w:p>
  <w:p w14:paraId="2379B1CD" w14:textId="7B8DDE32" w:rsidR="00124BB6" w:rsidRPr="00FE13CE" w:rsidRDefault="00FD6244" w:rsidP="00AE1628">
    <w:pPr>
      <w:pBdr>
        <w:bottom w:val="single" w:sz="4" w:space="1" w:color="auto"/>
      </w:pBdr>
      <w:rPr>
        <w:rFonts w:ascii="Arial" w:hAnsi="Arial" w:cs="Arial"/>
        <w:i/>
        <w:sz w:val="16"/>
        <w:szCs w:val="16"/>
      </w:rPr>
    </w:pPr>
    <w:r>
      <w:rPr>
        <w:rFonts w:ascii="Arial" w:hAnsi="Arial" w:cs="Arial"/>
        <w:i/>
        <w:sz w:val="16"/>
        <w:szCs w:val="16"/>
      </w:rPr>
      <w:t>Open Science, Reproducibility, and Expertise</w:t>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t xml:space="preserve">                 </w:t>
    </w:r>
    <w:r>
      <w:rPr>
        <w:rFonts w:ascii="Arial" w:hAnsi="Arial" w:cs="Arial"/>
        <w:i/>
        <w:sz w:val="16"/>
        <w:szCs w:val="16"/>
      </w:rPr>
      <w:t xml:space="preserve">      </w:t>
    </w:r>
    <w:r>
      <w:rPr>
        <w:rFonts w:ascii="Arial" w:hAnsi="Arial" w:cs="Arial"/>
        <w:sz w:val="16"/>
        <w:szCs w:val="16"/>
      </w:rPr>
      <w:t>McAbee</w:t>
    </w:r>
    <w:r w:rsidR="00124BB6">
      <w:rPr>
        <w:rFonts w:ascii="Arial" w:hAnsi="Arial" w:cs="Arial"/>
        <w:sz w:val="16"/>
        <w:szCs w:val="16"/>
      </w:rPr>
      <w:t xml:space="preserve"> (2018)</w:t>
    </w:r>
    <w:r w:rsidR="00124BB6" w:rsidRPr="002264DF">
      <w:rPr>
        <w:rFonts w:ascii="Arial" w:hAnsi="Arial" w:cs="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124BB6" w:rsidRDefault="00124BB6" w:rsidP="000864CE">
    <w:pPr>
      <w:pBdr>
        <w:bottom w:val="single" w:sz="4" w:space="1" w:color="auto"/>
      </w:pBdr>
      <w:rPr>
        <w:rFonts w:ascii="Arial" w:hAnsi="Arial" w:cs="Arial"/>
        <w:sz w:val="16"/>
        <w:szCs w:val="16"/>
      </w:rPr>
    </w:pPr>
  </w:p>
  <w:p w14:paraId="58D02EA8" w14:textId="55CE50CE" w:rsidR="00124BB6" w:rsidRPr="005F78E2" w:rsidRDefault="00B832E6" w:rsidP="00B832E6">
    <w:pPr>
      <w:pBdr>
        <w:bottom w:val="single" w:sz="4" w:space="1" w:color="auto"/>
      </w:pBdr>
      <w:jc w:val="both"/>
      <w:rPr>
        <w:rFonts w:ascii="Arial" w:hAnsi="Arial" w:cs="Arial"/>
        <w:sz w:val="16"/>
        <w:szCs w:val="16"/>
      </w:rPr>
    </w:pPr>
    <w:r>
      <w:rPr>
        <w:rFonts w:ascii="Arial" w:hAnsi="Arial" w:cs="Arial"/>
        <w:sz w:val="16"/>
        <w:szCs w:val="16"/>
      </w:rPr>
      <w:t>McAbee</w:t>
    </w:r>
    <w:r w:rsidR="00124BB6">
      <w:rPr>
        <w:rFonts w:ascii="Arial" w:hAnsi="Arial" w:cs="Arial"/>
        <w:sz w:val="16"/>
        <w:szCs w:val="16"/>
      </w:rPr>
      <w:t xml:space="preserve"> (2018)</w:t>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Pr>
        <w:rFonts w:ascii="Arial" w:hAnsi="Arial" w:cs="Arial"/>
        <w:sz w:val="16"/>
        <w:szCs w:val="16"/>
      </w:rPr>
      <w:t xml:space="preserve">         </w:t>
    </w:r>
    <w:r>
      <w:rPr>
        <w:rFonts w:ascii="Arial" w:hAnsi="Arial" w:cs="Arial"/>
        <w:i/>
        <w:sz w:val="16"/>
        <w:szCs w:val="16"/>
      </w:rPr>
      <w:t>Open Science, Reproducibility, and Expertise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92F53"/>
    <w:multiLevelType w:val="hybridMultilevel"/>
    <w:tmpl w:val="86B40B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6C0B414C"/>
    <w:multiLevelType w:val="hybridMultilevel"/>
    <w:tmpl w:val="859C1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6"/>
  </w:num>
  <w:num w:numId="5">
    <w:abstractNumId w:val="5"/>
  </w:num>
  <w:num w:numId="6">
    <w:abstractNumId w:val="2"/>
  </w:num>
  <w:num w:numId="7">
    <w:abstractNumId w:val="3"/>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2394"/>
    <w:rsid w:val="00005479"/>
    <w:rsid w:val="00007183"/>
    <w:rsid w:val="000146F8"/>
    <w:rsid w:val="00016E67"/>
    <w:rsid w:val="00021CBE"/>
    <w:rsid w:val="000309F5"/>
    <w:rsid w:val="000322B5"/>
    <w:rsid w:val="00036E30"/>
    <w:rsid w:val="00040FBD"/>
    <w:rsid w:val="000412B8"/>
    <w:rsid w:val="00052C96"/>
    <w:rsid w:val="00053374"/>
    <w:rsid w:val="0005504B"/>
    <w:rsid w:val="000566BB"/>
    <w:rsid w:val="00062B50"/>
    <w:rsid w:val="000820FE"/>
    <w:rsid w:val="00082830"/>
    <w:rsid w:val="0008574C"/>
    <w:rsid w:val="00085AC9"/>
    <w:rsid w:val="000864CE"/>
    <w:rsid w:val="00090DB0"/>
    <w:rsid w:val="00096104"/>
    <w:rsid w:val="00096B29"/>
    <w:rsid w:val="000A0126"/>
    <w:rsid w:val="000A1A28"/>
    <w:rsid w:val="000A36B8"/>
    <w:rsid w:val="000A3D40"/>
    <w:rsid w:val="000A6BE8"/>
    <w:rsid w:val="000B7CE8"/>
    <w:rsid w:val="000C0EB1"/>
    <w:rsid w:val="000C1A27"/>
    <w:rsid w:val="000D048C"/>
    <w:rsid w:val="000D0F1E"/>
    <w:rsid w:val="000D6E15"/>
    <w:rsid w:val="000E372D"/>
    <w:rsid w:val="000E4CCF"/>
    <w:rsid w:val="000E4FED"/>
    <w:rsid w:val="000F086F"/>
    <w:rsid w:val="000F0D1F"/>
    <w:rsid w:val="000F34A8"/>
    <w:rsid w:val="000F714F"/>
    <w:rsid w:val="001018E0"/>
    <w:rsid w:val="001036E4"/>
    <w:rsid w:val="0010541B"/>
    <w:rsid w:val="001079D1"/>
    <w:rsid w:val="00111E12"/>
    <w:rsid w:val="00114A4C"/>
    <w:rsid w:val="00116FA1"/>
    <w:rsid w:val="00124BB6"/>
    <w:rsid w:val="00127542"/>
    <w:rsid w:val="0013663C"/>
    <w:rsid w:val="0014550A"/>
    <w:rsid w:val="001502D8"/>
    <w:rsid w:val="00157F86"/>
    <w:rsid w:val="00170A26"/>
    <w:rsid w:val="00184D4C"/>
    <w:rsid w:val="00190898"/>
    <w:rsid w:val="00190967"/>
    <w:rsid w:val="00194928"/>
    <w:rsid w:val="00197161"/>
    <w:rsid w:val="001A5EDB"/>
    <w:rsid w:val="001A7AD3"/>
    <w:rsid w:val="001B226D"/>
    <w:rsid w:val="001B35B4"/>
    <w:rsid w:val="001B5C24"/>
    <w:rsid w:val="001B5EB2"/>
    <w:rsid w:val="001B6191"/>
    <w:rsid w:val="001B7841"/>
    <w:rsid w:val="001C36E2"/>
    <w:rsid w:val="001C7C28"/>
    <w:rsid w:val="001D0F1D"/>
    <w:rsid w:val="001D0FF2"/>
    <w:rsid w:val="001D2AA5"/>
    <w:rsid w:val="001D7278"/>
    <w:rsid w:val="001D733A"/>
    <w:rsid w:val="001E1B89"/>
    <w:rsid w:val="001E1DCD"/>
    <w:rsid w:val="001E41A6"/>
    <w:rsid w:val="001E5D6E"/>
    <w:rsid w:val="001F0741"/>
    <w:rsid w:val="001F3A9B"/>
    <w:rsid w:val="0020401D"/>
    <w:rsid w:val="0020659B"/>
    <w:rsid w:val="00211067"/>
    <w:rsid w:val="0021131A"/>
    <w:rsid w:val="00225302"/>
    <w:rsid w:val="002264DF"/>
    <w:rsid w:val="0022776B"/>
    <w:rsid w:val="0023098B"/>
    <w:rsid w:val="00247126"/>
    <w:rsid w:val="00252F9F"/>
    <w:rsid w:val="002559BF"/>
    <w:rsid w:val="00266D8F"/>
    <w:rsid w:val="002703EE"/>
    <w:rsid w:val="0027042C"/>
    <w:rsid w:val="002710FA"/>
    <w:rsid w:val="00271BBC"/>
    <w:rsid w:val="002732BC"/>
    <w:rsid w:val="002755BD"/>
    <w:rsid w:val="0027706B"/>
    <w:rsid w:val="0027764F"/>
    <w:rsid w:val="00284C19"/>
    <w:rsid w:val="002A1FD0"/>
    <w:rsid w:val="002A2BD1"/>
    <w:rsid w:val="002A5FBC"/>
    <w:rsid w:val="002B1360"/>
    <w:rsid w:val="002B63E9"/>
    <w:rsid w:val="002B68AF"/>
    <w:rsid w:val="002B6E33"/>
    <w:rsid w:val="002C2303"/>
    <w:rsid w:val="002C3B41"/>
    <w:rsid w:val="002C52E8"/>
    <w:rsid w:val="002C7C85"/>
    <w:rsid w:val="002D314D"/>
    <w:rsid w:val="002D3D17"/>
    <w:rsid w:val="002D516C"/>
    <w:rsid w:val="002E786C"/>
    <w:rsid w:val="002F0EF7"/>
    <w:rsid w:val="002F11A7"/>
    <w:rsid w:val="002F189F"/>
    <w:rsid w:val="002F409B"/>
    <w:rsid w:val="002F4914"/>
    <w:rsid w:val="00310D74"/>
    <w:rsid w:val="00322E97"/>
    <w:rsid w:val="00324F09"/>
    <w:rsid w:val="00327D40"/>
    <w:rsid w:val="00327D4E"/>
    <w:rsid w:val="00330A17"/>
    <w:rsid w:val="00331D03"/>
    <w:rsid w:val="00331F54"/>
    <w:rsid w:val="00332003"/>
    <w:rsid w:val="00343A55"/>
    <w:rsid w:val="00347216"/>
    <w:rsid w:val="00350FC2"/>
    <w:rsid w:val="00352A18"/>
    <w:rsid w:val="00354BB3"/>
    <w:rsid w:val="003567EE"/>
    <w:rsid w:val="0036022D"/>
    <w:rsid w:val="00366397"/>
    <w:rsid w:val="003669E1"/>
    <w:rsid w:val="0037325E"/>
    <w:rsid w:val="00373EA7"/>
    <w:rsid w:val="003804C6"/>
    <w:rsid w:val="003810AE"/>
    <w:rsid w:val="003823AA"/>
    <w:rsid w:val="00392220"/>
    <w:rsid w:val="00397D15"/>
    <w:rsid w:val="003A4849"/>
    <w:rsid w:val="003A4A30"/>
    <w:rsid w:val="003A5F55"/>
    <w:rsid w:val="003A6492"/>
    <w:rsid w:val="003A6BB6"/>
    <w:rsid w:val="003B0416"/>
    <w:rsid w:val="003B76D3"/>
    <w:rsid w:val="003C2321"/>
    <w:rsid w:val="003C6243"/>
    <w:rsid w:val="003D085A"/>
    <w:rsid w:val="003D2BB9"/>
    <w:rsid w:val="003D3512"/>
    <w:rsid w:val="003D6036"/>
    <w:rsid w:val="003E2666"/>
    <w:rsid w:val="003E60FF"/>
    <w:rsid w:val="003E6A7E"/>
    <w:rsid w:val="003F035E"/>
    <w:rsid w:val="003F068E"/>
    <w:rsid w:val="003F57F9"/>
    <w:rsid w:val="004129A0"/>
    <w:rsid w:val="00413360"/>
    <w:rsid w:val="00421105"/>
    <w:rsid w:val="00422337"/>
    <w:rsid w:val="004226CE"/>
    <w:rsid w:val="00423771"/>
    <w:rsid w:val="0042427A"/>
    <w:rsid w:val="004248EB"/>
    <w:rsid w:val="00424B68"/>
    <w:rsid w:val="00432B51"/>
    <w:rsid w:val="00432BE0"/>
    <w:rsid w:val="004400D3"/>
    <w:rsid w:val="00443F24"/>
    <w:rsid w:val="00447621"/>
    <w:rsid w:val="004511A4"/>
    <w:rsid w:val="004521EB"/>
    <w:rsid w:val="00463C5C"/>
    <w:rsid w:val="00471D8D"/>
    <w:rsid w:val="00472927"/>
    <w:rsid w:val="004738D7"/>
    <w:rsid w:val="00475B2B"/>
    <w:rsid w:val="004869E1"/>
    <w:rsid w:val="00491D94"/>
    <w:rsid w:val="00497104"/>
    <w:rsid w:val="0049738D"/>
    <w:rsid w:val="004A3F32"/>
    <w:rsid w:val="004A760C"/>
    <w:rsid w:val="004B008A"/>
    <w:rsid w:val="004B161B"/>
    <w:rsid w:val="004C112E"/>
    <w:rsid w:val="004C263B"/>
    <w:rsid w:val="004C56F9"/>
    <w:rsid w:val="004C781B"/>
    <w:rsid w:val="004D4FD3"/>
    <w:rsid w:val="004D7335"/>
    <w:rsid w:val="004E137E"/>
    <w:rsid w:val="004E299D"/>
    <w:rsid w:val="004E38EA"/>
    <w:rsid w:val="004E6AE6"/>
    <w:rsid w:val="004F0F9A"/>
    <w:rsid w:val="004F2593"/>
    <w:rsid w:val="004F3BDE"/>
    <w:rsid w:val="005034CF"/>
    <w:rsid w:val="0051285C"/>
    <w:rsid w:val="005147C2"/>
    <w:rsid w:val="0051573A"/>
    <w:rsid w:val="00523A12"/>
    <w:rsid w:val="005360B8"/>
    <w:rsid w:val="00536476"/>
    <w:rsid w:val="0054575C"/>
    <w:rsid w:val="00546749"/>
    <w:rsid w:val="00546955"/>
    <w:rsid w:val="005543CD"/>
    <w:rsid w:val="0055519C"/>
    <w:rsid w:val="005557A2"/>
    <w:rsid w:val="00556790"/>
    <w:rsid w:val="0055755A"/>
    <w:rsid w:val="00562BBF"/>
    <w:rsid w:val="00562EDA"/>
    <w:rsid w:val="0056644A"/>
    <w:rsid w:val="00567F34"/>
    <w:rsid w:val="0057343E"/>
    <w:rsid w:val="00573689"/>
    <w:rsid w:val="00575A3D"/>
    <w:rsid w:val="00577A46"/>
    <w:rsid w:val="005814C6"/>
    <w:rsid w:val="005821B6"/>
    <w:rsid w:val="00582970"/>
    <w:rsid w:val="005858D3"/>
    <w:rsid w:val="0059137A"/>
    <w:rsid w:val="00591C7C"/>
    <w:rsid w:val="00594F5C"/>
    <w:rsid w:val="005A0A2B"/>
    <w:rsid w:val="005B460C"/>
    <w:rsid w:val="005B5F3D"/>
    <w:rsid w:val="005C06CE"/>
    <w:rsid w:val="005D1CF8"/>
    <w:rsid w:val="005D2528"/>
    <w:rsid w:val="005E23E2"/>
    <w:rsid w:val="005E68AB"/>
    <w:rsid w:val="005F343B"/>
    <w:rsid w:val="005F5F4C"/>
    <w:rsid w:val="005F78E2"/>
    <w:rsid w:val="0060080A"/>
    <w:rsid w:val="00602066"/>
    <w:rsid w:val="0060243C"/>
    <w:rsid w:val="0061250C"/>
    <w:rsid w:val="00615553"/>
    <w:rsid w:val="00623E64"/>
    <w:rsid w:val="006244FC"/>
    <w:rsid w:val="00625771"/>
    <w:rsid w:val="00634930"/>
    <w:rsid w:val="006352CD"/>
    <w:rsid w:val="00640E73"/>
    <w:rsid w:val="00641D2E"/>
    <w:rsid w:val="006423AC"/>
    <w:rsid w:val="006437FF"/>
    <w:rsid w:val="00646D95"/>
    <w:rsid w:val="00661C42"/>
    <w:rsid w:val="006625BF"/>
    <w:rsid w:val="0066267A"/>
    <w:rsid w:val="006634B9"/>
    <w:rsid w:val="006638C4"/>
    <w:rsid w:val="0066706B"/>
    <w:rsid w:val="00667814"/>
    <w:rsid w:val="006703F9"/>
    <w:rsid w:val="0067221D"/>
    <w:rsid w:val="0067255D"/>
    <w:rsid w:val="006801C3"/>
    <w:rsid w:val="00682951"/>
    <w:rsid w:val="00687C30"/>
    <w:rsid w:val="00694D17"/>
    <w:rsid w:val="006A1750"/>
    <w:rsid w:val="006A3031"/>
    <w:rsid w:val="006A314D"/>
    <w:rsid w:val="006A5FBB"/>
    <w:rsid w:val="006B24E9"/>
    <w:rsid w:val="006B371B"/>
    <w:rsid w:val="006B3EEE"/>
    <w:rsid w:val="006B4CC0"/>
    <w:rsid w:val="006B64E4"/>
    <w:rsid w:val="006C4895"/>
    <w:rsid w:val="006D361C"/>
    <w:rsid w:val="006D3F2C"/>
    <w:rsid w:val="006D556F"/>
    <w:rsid w:val="006E5A03"/>
    <w:rsid w:val="006E7863"/>
    <w:rsid w:val="006F53CC"/>
    <w:rsid w:val="00700B10"/>
    <w:rsid w:val="00701022"/>
    <w:rsid w:val="007025CC"/>
    <w:rsid w:val="00703175"/>
    <w:rsid w:val="00705BAD"/>
    <w:rsid w:val="00707CFB"/>
    <w:rsid w:val="00707E73"/>
    <w:rsid w:val="0071074A"/>
    <w:rsid w:val="00711130"/>
    <w:rsid w:val="0072309A"/>
    <w:rsid w:val="00723B2D"/>
    <w:rsid w:val="00723DD2"/>
    <w:rsid w:val="00726C65"/>
    <w:rsid w:val="00727B8D"/>
    <w:rsid w:val="00732CC7"/>
    <w:rsid w:val="007343A4"/>
    <w:rsid w:val="007424E3"/>
    <w:rsid w:val="00750971"/>
    <w:rsid w:val="00751B9E"/>
    <w:rsid w:val="0075354C"/>
    <w:rsid w:val="0075449B"/>
    <w:rsid w:val="00754C94"/>
    <w:rsid w:val="0075582C"/>
    <w:rsid w:val="007565C3"/>
    <w:rsid w:val="0076471E"/>
    <w:rsid w:val="00765260"/>
    <w:rsid w:val="00771411"/>
    <w:rsid w:val="00772925"/>
    <w:rsid w:val="0078054C"/>
    <w:rsid w:val="007813EC"/>
    <w:rsid w:val="00784030"/>
    <w:rsid w:val="007845C4"/>
    <w:rsid w:val="00786A25"/>
    <w:rsid w:val="00791E9F"/>
    <w:rsid w:val="007926C6"/>
    <w:rsid w:val="00794D8D"/>
    <w:rsid w:val="00794E0F"/>
    <w:rsid w:val="007952BA"/>
    <w:rsid w:val="007955F7"/>
    <w:rsid w:val="00795F20"/>
    <w:rsid w:val="007A0441"/>
    <w:rsid w:val="007A2F60"/>
    <w:rsid w:val="007B0A35"/>
    <w:rsid w:val="007B15A8"/>
    <w:rsid w:val="007B35A7"/>
    <w:rsid w:val="007B3E81"/>
    <w:rsid w:val="007B5229"/>
    <w:rsid w:val="007B6491"/>
    <w:rsid w:val="007B696B"/>
    <w:rsid w:val="007C0FC1"/>
    <w:rsid w:val="007C14EA"/>
    <w:rsid w:val="007C250B"/>
    <w:rsid w:val="007C3D30"/>
    <w:rsid w:val="007C757B"/>
    <w:rsid w:val="007D4C99"/>
    <w:rsid w:val="007D5835"/>
    <w:rsid w:val="007E00B0"/>
    <w:rsid w:val="007E3195"/>
    <w:rsid w:val="007E3AB0"/>
    <w:rsid w:val="007E4D70"/>
    <w:rsid w:val="007F660C"/>
    <w:rsid w:val="008013CC"/>
    <w:rsid w:val="00804D76"/>
    <w:rsid w:val="00806993"/>
    <w:rsid w:val="00821E69"/>
    <w:rsid w:val="00823887"/>
    <w:rsid w:val="00823ECF"/>
    <w:rsid w:val="00830680"/>
    <w:rsid w:val="00833819"/>
    <w:rsid w:val="00840645"/>
    <w:rsid w:val="00844643"/>
    <w:rsid w:val="00851E25"/>
    <w:rsid w:val="00856846"/>
    <w:rsid w:val="00861524"/>
    <w:rsid w:val="008624DA"/>
    <w:rsid w:val="008627CD"/>
    <w:rsid w:val="008630A6"/>
    <w:rsid w:val="0087228C"/>
    <w:rsid w:val="00877C31"/>
    <w:rsid w:val="00886D27"/>
    <w:rsid w:val="0089160F"/>
    <w:rsid w:val="00891B6C"/>
    <w:rsid w:val="00893F17"/>
    <w:rsid w:val="00896ECD"/>
    <w:rsid w:val="008A1C04"/>
    <w:rsid w:val="008A3567"/>
    <w:rsid w:val="008B1B9B"/>
    <w:rsid w:val="008B4362"/>
    <w:rsid w:val="008B74E7"/>
    <w:rsid w:val="008B7588"/>
    <w:rsid w:val="008C0CEE"/>
    <w:rsid w:val="008C1F51"/>
    <w:rsid w:val="008C27B2"/>
    <w:rsid w:val="008C33D1"/>
    <w:rsid w:val="008C39D3"/>
    <w:rsid w:val="008C4862"/>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6DDB"/>
    <w:rsid w:val="00912124"/>
    <w:rsid w:val="00913499"/>
    <w:rsid w:val="00914DE7"/>
    <w:rsid w:val="0092007B"/>
    <w:rsid w:val="00921A4F"/>
    <w:rsid w:val="00924359"/>
    <w:rsid w:val="00925206"/>
    <w:rsid w:val="00932EC5"/>
    <w:rsid w:val="00932F54"/>
    <w:rsid w:val="00933062"/>
    <w:rsid w:val="0093422D"/>
    <w:rsid w:val="009400BC"/>
    <w:rsid w:val="009536C1"/>
    <w:rsid w:val="009636E5"/>
    <w:rsid w:val="009659BD"/>
    <w:rsid w:val="009676F9"/>
    <w:rsid w:val="0097054E"/>
    <w:rsid w:val="00971B84"/>
    <w:rsid w:val="00971DCE"/>
    <w:rsid w:val="00974242"/>
    <w:rsid w:val="00975B3B"/>
    <w:rsid w:val="00976C3A"/>
    <w:rsid w:val="0098133E"/>
    <w:rsid w:val="00983C6F"/>
    <w:rsid w:val="00984E8C"/>
    <w:rsid w:val="009854B2"/>
    <w:rsid w:val="009902C8"/>
    <w:rsid w:val="009965FD"/>
    <w:rsid w:val="009A302D"/>
    <w:rsid w:val="009A5E00"/>
    <w:rsid w:val="009B26F4"/>
    <w:rsid w:val="009B32BD"/>
    <w:rsid w:val="009B3D25"/>
    <w:rsid w:val="009C2945"/>
    <w:rsid w:val="009C5E23"/>
    <w:rsid w:val="009E1160"/>
    <w:rsid w:val="009E4F25"/>
    <w:rsid w:val="009E57AD"/>
    <w:rsid w:val="009E7478"/>
    <w:rsid w:val="009F2A96"/>
    <w:rsid w:val="009F5733"/>
    <w:rsid w:val="009F79C3"/>
    <w:rsid w:val="00A0179F"/>
    <w:rsid w:val="00A035F4"/>
    <w:rsid w:val="00A0537A"/>
    <w:rsid w:val="00A07DE0"/>
    <w:rsid w:val="00A10821"/>
    <w:rsid w:val="00A214C7"/>
    <w:rsid w:val="00A35ABC"/>
    <w:rsid w:val="00A41AA2"/>
    <w:rsid w:val="00A453EB"/>
    <w:rsid w:val="00A556C1"/>
    <w:rsid w:val="00A65E91"/>
    <w:rsid w:val="00A71198"/>
    <w:rsid w:val="00A719F1"/>
    <w:rsid w:val="00A73BB2"/>
    <w:rsid w:val="00A7420B"/>
    <w:rsid w:val="00A75C16"/>
    <w:rsid w:val="00A7737A"/>
    <w:rsid w:val="00A7750F"/>
    <w:rsid w:val="00A80A5F"/>
    <w:rsid w:val="00A9154F"/>
    <w:rsid w:val="00A919CF"/>
    <w:rsid w:val="00A94399"/>
    <w:rsid w:val="00A9461A"/>
    <w:rsid w:val="00AA488A"/>
    <w:rsid w:val="00AA54BA"/>
    <w:rsid w:val="00AB2321"/>
    <w:rsid w:val="00AB4762"/>
    <w:rsid w:val="00AB75DF"/>
    <w:rsid w:val="00AC440A"/>
    <w:rsid w:val="00AC448B"/>
    <w:rsid w:val="00AC6100"/>
    <w:rsid w:val="00AD08BD"/>
    <w:rsid w:val="00AD182E"/>
    <w:rsid w:val="00AE1628"/>
    <w:rsid w:val="00AE1C0E"/>
    <w:rsid w:val="00AE21A9"/>
    <w:rsid w:val="00AE26C0"/>
    <w:rsid w:val="00AE2885"/>
    <w:rsid w:val="00AE6313"/>
    <w:rsid w:val="00AE643D"/>
    <w:rsid w:val="00AF115B"/>
    <w:rsid w:val="00AF2E6F"/>
    <w:rsid w:val="00AF34BA"/>
    <w:rsid w:val="00AF52A0"/>
    <w:rsid w:val="00B00EE6"/>
    <w:rsid w:val="00B078BE"/>
    <w:rsid w:val="00B111F6"/>
    <w:rsid w:val="00B11845"/>
    <w:rsid w:val="00B14778"/>
    <w:rsid w:val="00B14A41"/>
    <w:rsid w:val="00B1603A"/>
    <w:rsid w:val="00B20C69"/>
    <w:rsid w:val="00B222F8"/>
    <w:rsid w:val="00B27E94"/>
    <w:rsid w:val="00B32708"/>
    <w:rsid w:val="00B42011"/>
    <w:rsid w:val="00B42D0A"/>
    <w:rsid w:val="00B43319"/>
    <w:rsid w:val="00B44FA4"/>
    <w:rsid w:val="00B45098"/>
    <w:rsid w:val="00B45391"/>
    <w:rsid w:val="00B50574"/>
    <w:rsid w:val="00B52847"/>
    <w:rsid w:val="00B63506"/>
    <w:rsid w:val="00B75D7F"/>
    <w:rsid w:val="00B7744C"/>
    <w:rsid w:val="00B828C1"/>
    <w:rsid w:val="00B82CE7"/>
    <w:rsid w:val="00B832E6"/>
    <w:rsid w:val="00B92B53"/>
    <w:rsid w:val="00B9549A"/>
    <w:rsid w:val="00BA6917"/>
    <w:rsid w:val="00BA7463"/>
    <w:rsid w:val="00BC064B"/>
    <w:rsid w:val="00BC5155"/>
    <w:rsid w:val="00BC72A2"/>
    <w:rsid w:val="00BD27D1"/>
    <w:rsid w:val="00BD7045"/>
    <w:rsid w:val="00BE08CE"/>
    <w:rsid w:val="00BE0CB2"/>
    <w:rsid w:val="00BE4BB1"/>
    <w:rsid w:val="00BF113B"/>
    <w:rsid w:val="00BF1CD9"/>
    <w:rsid w:val="00C2005D"/>
    <w:rsid w:val="00C2029A"/>
    <w:rsid w:val="00C23854"/>
    <w:rsid w:val="00C26BDA"/>
    <w:rsid w:val="00C346BC"/>
    <w:rsid w:val="00C349D9"/>
    <w:rsid w:val="00C3554C"/>
    <w:rsid w:val="00C360E4"/>
    <w:rsid w:val="00C36E79"/>
    <w:rsid w:val="00C406FF"/>
    <w:rsid w:val="00C40CAC"/>
    <w:rsid w:val="00C45000"/>
    <w:rsid w:val="00C4617C"/>
    <w:rsid w:val="00C50124"/>
    <w:rsid w:val="00C60CE1"/>
    <w:rsid w:val="00C630A6"/>
    <w:rsid w:val="00C645A3"/>
    <w:rsid w:val="00C70C13"/>
    <w:rsid w:val="00C73434"/>
    <w:rsid w:val="00C77058"/>
    <w:rsid w:val="00C81D85"/>
    <w:rsid w:val="00C8663F"/>
    <w:rsid w:val="00C91E47"/>
    <w:rsid w:val="00C94DCE"/>
    <w:rsid w:val="00C979CF"/>
    <w:rsid w:val="00CA1567"/>
    <w:rsid w:val="00CC0148"/>
    <w:rsid w:val="00CD1C75"/>
    <w:rsid w:val="00CD31B7"/>
    <w:rsid w:val="00CD33CD"/>
    <w:rsid w:val="00CD67B6"/>
    <w:rsid w:val="00CD72DA"/>
    <w:rsid w:val="00CD7F6E"/>
    <w:rsid w:val="00CE14CB"/>
    <w:rsid w:val="00CE17EA"/>
    <w:rsid w:val="00CE1AEE"/>
    <w:rsid w:val="00CE69AF"/>
    <w:rsid w:val="00CF1D0E"/>
    <w:rsid w:val="00CF2D7A"/>
    <w:rsid w:val="00CF33D9"/>
    <w:rsid w:val="00CF4803"/>
    <w:rsid w:val="00CF75D4"/>
    <w:rsid w:val="00D05119"/>
    <w:rsid w:val="00D06309"/>
    <w:rsid w:val="00D06F7D"/>
    <w:rsid w:val="00D075F2"/>
    <w:rsid w:val="00D13175"/>
    <w:rsid w:val="00D148AB"/>
    <w:rsid w:val="00D16ACB"/>
    <w:rsid w:val="00D171B3"/>
    <w:rsid w:val="00D23878"/>
    <w:rsid w:val="00D348AB"/>
    <w:rsid w:val="00D3606E"/>
    <w:rsid w:val="00D42FA2"/>
    <w:rsid w:val="00D4363D"/>
    <w:rsid w:val="00D45214"/>
    <w:rsid w:val="00D45634"/>
    <w:rsid w:val="00D46639"/>
    <w:rsid w:val="00D4688F"/>
    <w:rsid w:val="00D50FB1"/>
    <w:rsid w:val="00D77F05"/>
    <w:rsid w:val="00D82576"/>
    <w:rsid w:val="00D920C0"/>
    <w:rsid w:val="00D95EF1"/>
    <w:rsid w:val="00D96125"/>
    <w:rsid w:val="00D974E9"/>
    <w:rsid w:val="00DA4382"/>
    <w:rsid w:val="00DA474D"/>
    <w:rsid w:val="00DA55AF"/>
    <w:rsid w:val="00DB02B4"/>
    <w:rsid w:val="00DB2F02"/>
    <w:rsid w:val="00DB3A32"/>
    <w:rsid w:val="00DB4242"/>
    <w:rsid w:val="00DB565C"/>
    <w:rsid w:val="00DC2A8D"/>
    <w:rsid w:val="00DC3258"/>
    <w:rsid w:val="00DC3E23"/>
    <w:rsid w:val="00DD102A"/>
    <w:rsid w:val="00DD1385"/>
    <w:rsid w:val="00DE4BBE"/>
    <w:rsid w:val="00DE6AC4"/>
    <w:rsid w:val="00DF0425"/>
    <w:rsid w:val="00DF1643"/>
    <w:rsid w:val="00DF63AC"/>
    <w:rsid w:val="00E07D77"/>
    <w:rsid w:val="00E11B23"/>
    <w:rsid w:val="00E12F58"/>
    <w:rsid w:val="00E13A73"/>
    <w:rsid w:val="00E142F6"/>
    <w:rsid w:val="00E211C1"/>
    <w:rsid w:val="00E21FBA"/>
    <w:rsid w:val="00E267E6"/>
    <w:rsid w:val="00E3462A"/>
    <w:rsid w:val="00E34B91"/>
    <w:rsid w:val="00E36C38"/>
    <w:rsid w:val="00E37BE6"/>
    <w:rsid w:val="00E419B8"/>
    <w:rsid w:val="00E45DEE"/>
    <w:rsid w:val="00E534F8"/>
    <w:rsid w:val="00E56288"/>
    <w:rsid w:val="00E61CA2"/>
    <w:rsid w:val="00E6779A"/>
    <w:rsid w:val="00E71DD4"/>
    <w:rsid w:val="00E726BA"/>
    <w:rsid w:val="00E73B7A"/>
    <w:rsid w:val="00E744E2"/>
    <w:rsid w:val="00E769E0"/>
    <w:rsid w:val="00E76D54"/>
    <w:rsid w:val="00E82496"/>
    <w:rsid w:val="00E83B30"/>
    <w:rsid w:val="00E83E53"/>
    <w:rsid w:val="00E9069A"/>
    <w:rsid w:val="00E91772"/>
    <w:rsid w:val="00E96751"/>
    <w:rsid w:val="00EA7D1B"/>
    <w:rsid w:val="00EB2175"/>
    <w:rsid w:val="00EB5E1D"/>
    <w:rsid w:val="00EB6753"/>
    <w:rsid w:val="00EC0C3D"/>
    <w:rsid w:val="00EC4F74"/>
    <w:rsid w:val="00EC4F9C"/>
    <w:rsid w:val="00EC6135"/>
    <w:rsid w:val="00ED3D10"/>
    <w:rsid w:val="00EE35A9"/>
    <w:rsid w:val="00EE6B26"/>
    <w:rsid w:val="00EF1012"/>
    <w:rsid w:val="00F03D1D"/>
    <w:rsid w:val="00F1371E"/>
    <w:rsid w:val="00F15083"/>
    <w:rsid w:val="00F2180A"/>
    <w:rsid w:val="00F2307D"/>
    <w:rsid w:val="00F24860"/>
    <w:rsid w:val="00F255FE"/>
    <w:rsid w:val="00F26CB3"/>
    <w:rsid w:val="00F310F8"/>
    <w:rsid w:val="00F32A41"/>
    <w:rsid w:val="00F34C6D"/>
    <w:rsid w:val="00F42FA9"/>
    <w:rsid w:val="00F46C70"/>
    <w:rsid w:val="00F56DF7"/>
    <w:rsid w:val="00F61827"/>
    <w:rsid w:val="00F62244"/>
    <w:rsid w:val="00F640CB"/>
    <w:rsid w:val="00F742C0"/>
    <w:rsid w:val="00F75030"/>
    <w:rsid w:val="00F76C34"/>
    <w:rsid w:val="00F8673A"/>
    <w:rsid w:val="00F86864"/>
    <w:rsid w:val="00F92062"/>
    <w:rsid w:val="00F97AFB"/>
    <w:rsid w:val="00F97C6A"/>
    <w:rsid w:val="00F97CC6"/>
    <w:rsid w:val="00FA0169"/>
    <w:rsid w:val="00FA12C0"/>
    <w:rsid w:val="00FA1CB9"/>
    <w:rsid w:val="00FB10F7"/>
    <w:rsid w:val="00FB2C7A"/>
    <w:rsid w:val="00FC0570"/>
    <w:rsid w:val="00FC2AD4"/>
    <w:rsid w:val="00FC7A46"/>
    <w:rsid w:val="00FD4F8F"/>
    <w:rsid w:val="00FD605E"/>
    <w:rsid w:val="00FD6244"/>
    <w:rsid w:val="00FD73C0"/>
    <w:rsid w:val="00FE0C43"/>
    <w:rsid w:val="00FE13CE"/>
    <w:rsid w:val="00FE5392"/>
    <w:rsid w:val="00FE558C"/>
    <w:rsid w:val="00FE5C2D"/>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1">
    <w:name w:val="Table Grid1"/>
    <w:basedOn w:val="TableNormal"/>
    <w:next w:val="TableGrid"/>
    <w:uiPriority w:val="59"/>
    <w:rsid w:val="00124BB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color w:val="auto"/>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50CA1A1-4A80-454C-8B48-BB03BC802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4627</Words>
  <Characters>26376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McAbee</dc:creator>
  <cp:lastModifiedBy>Eugenia Hambrick</cp:lastModifiedBy>
  <cp:revision>3</cp:revision>
  <cp:lastPrinted>2018-10-10T04:09:00Z</cp:lastPrinted>
  <dcterms:created xsi:type="dcterms:W3CDTF">2018-12-29T18:49:00Z</dcterms:created>
  <dcterms:modified xsi:type="dcterms:W3CDTF">2018-12-29T18:52:00Z</dcterms:modified>
</cp:coreProperties>
</file>