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6FD5A5" w14:textId="77777777" w:rsidR="0067255D" w:rsidRDefault="0067255D" w:rsidP="00780643">
      <w:pPr>
        <w:pStyle w:val="Header"/>
        <w:rPr>
          <w:rFonts w:ascii="Arial" w:hAnsi="Arial" w:cs="Arial"/>
          <w:sz w:val="20"/>
          <w:szCs w:val="20"/>
        </w:rPr>
      </w:pPr>
      <w:r w:rsidRPr="00E15BEE">
        <w:rPr>
          <w:rFonts w:ascii="Arial" w:hAnsi="Arial" w:cs="Arial"/>
          <w:noProof/>
          <w:sz w:val="20"/>
          <w:szCs w:val="20"/>
        </w:rPr>
        <w:drawing>
          <wp:anchor distT="0" distB="0" distL="114300" distR="114300" simplePos="0" relativeHeight="251665408" behindDoc="0" locked="0" layoutInCell="1" allowOverlap="0" wp14:anchorId="4053A184" wp14:editId="63682097">
            <wp:simplePos x="0" y="0"/>
            <wp:positionH relativeFrom="column">
              <wp:posOffset>5257800</wp:posOffset>
            </wp:positionH>
            <wp:positionV relativeFrom="page">
              <wp:posOffset>352821</wp:posOffset>
            </wp:positionV>
            <wp:extent cx="1007505" cy="1009650"/>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1007505" cy="1009650"/>
                    </a:xfrm>
                    <a:prstGeom prst="rect">
                      <a:avLst/>
                    </a:prstGeom>
                  </pic:spPr>
                </pic:pic>
              </a:graphicData>
            </a:graphic>
            <wp14:sizeRelH relativeFrom="margin">
              <wp14:pctWidth>0</wp14:pctWidth>
            </wp14:sizeRelH>
            <wp14:sizeRelV relativeFrom="margin">
              <wp14:pctHeight>0</wp14:pctHeight>
            </wp14:sizeRelV>
          </wp:anchor>
        </w:drawing>
      </w:r>
    </w:p>
    <w:p w14:paraId="2863FFDF" w14:textId="77777777" w:rsidR="0067255D" w:rsidRDefault="0067255D" w:rsidP="00780643">
      <w:pPr>
        <w:pStyle w:val="Header"/>
        <w:rPr>
          <w:rFonts w:ascii="Arial" w:hAnsi="Arial" w:cs="Arial"/>
          <w:b/>
          <w:color w:val="222222"/>
          <w:sz w:val="36"/>
          <w:szCs w:val="36"/>
          <w:shd w:val="clear" w:color="auto" w:fill="FFFFFF"/>
        </w:rPr>
      </w:pPr>
      <w:r>
        <w:rPr>
          <w:rFonts w:ascii="Arial" w:hAnsi="Arial" w:cs="Arial"/>
          <w:b/>
          <w:noProof/>
          <w:color w:val="222222"/>
          <w:sz w:val="36"/>
          <w:szCs w:val="36"/>
        </w:rPr>
        <mc:AlternateContent>
          <mc:Choice Requires="wps">
            <w:drawing>
              <wp:anchor distT="0" distB="0" distL="114300" distR="114300" simplePos="0" relativeHeight="251667456" behindDoc="1" locked="0" layoutInCell="1" allowOverlap="1" wp14:anchorId="2CB72051" wp14:editId="085F86A4">
                <wp:simplePos x="0" y="0"/>
                <wp:positionH relativeFrom="column">
                  <wp:posOffset>16510</wp:posOffset>
                </wp:positionH>
                <wp:positionV relativeFrom="paragraph">
                  <wp:posOffset>44450</wp:posOffset>
                </wp:positionV>
                <wp:extent cx="62484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248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C8415" id="Straight Connector 4" o:spid="_x0000_s1026" style="position:absolute;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3.5pt" to="493.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jpzwEAAAMEAAAOAAAAZHJzL2Uyb0RvYy54bWysU02L2zAQvRf6H4TujZ0QlsXE2UOW7aW0&#10;odv+AK08igWSRozUfPz7jpTEWdqF0tKL7JHmvZn3NFo9HL0Te6BkMfRyPmulgKBxsGHXy+/fnj7c&#10;S5GyCoNyGKCXJ0jyYf3+3eoQO1jgiG4AEkwSUneIvRxzjl3TJD2CV2mGEQIfGiSvMoe0awZSB2b3&#10;rlm07V1zQBoioYaUePfxfCjXld8Y0PmLMQmycL3k3nJdqa4vZW3WK9XtSMXR6ksb6h+68MoGLjpR&#10;PaqsxA+yv1F5qwkTmjzT6Bs0xmqoGljNvP1FzfOoIlQtbE6Kk03p/9Hqz/stCTv0cilFUJ6v6DmT&#10;srsxiw2GwAYiiWXx6RBTx+mbsKVLlOKWiuijIV++LEccq7enyVs4ZqF5826xvF+2fAX6etbcgJFS&#10;/gjoRfnppbOhyFad2n9KmYtx6jWlbLtQ1oTODk/WuRqUgYGNI7FXfNX5OC8tM+5VFkcF2RQh59br&#10;Xz45OLN+BcNWcLPzWr0O4Y1TaQ0hX3ld4OwCM9zBBGz/DLzkFyjUAf0b8ISolTHkCextQHqr+s0K&#10;c86/OnDWXSx4weFUL7Vaw5NWnbu8ijLKr+MKv73d9U8AAAD//wMAUEsDBBQABgAIAAAAIQAXYKlt&#10;2wAAAAUBAAAPAAAAZHJzL2Rvd25yZXYueG1sTI9BS8NAEIXvgv9hGcGL2I0txhqzKRLopQfBRorH&#10;bXaaDWZnQ3bbpP/e0Ut7/HiPN9/kq8l14oRDaD0peJolIJBqb1pqFHxV68cliBA1Gd15QgVnDLAq&#10;bm9ynRk/0ieetrERPEIh0wpsjH0mZagtOh1mvkfi7OAHpyPj0Egz6JHHXSfnSZJKp1viC1b3WFqs&#10;f7ZHp+C7eVisdxVVYxk/DqmdzrvNc6nU/d30/gYi4hQvZfjTZ3Uo2Gnvj2SC6BTMUy4qeOGHOH1d&#10;psz7f5ZFLq/ti18AAAD//wMAUEsBAi0AFAAGAAgAAAAhALaDOJL+AAAA4QEAABMAAAAAAAAAAAAA&#10;AAAAAAAAAFtDb250ZW50X1R5cGVzXS54bWxQSwECLQAUAAYACAAAACEAOP0h/9YAAACUAQAACwAA&#10;AAAAAAAAAAAAAAAvAQAAX3JlbHMvLnJlbHNQSwECLQAUAAYACAAAACEAEAYI6c8BAAADBAAADgAA&#10;AAAAAAAAAAAAAAAuAgAAZHJzL2Uyb0RvYy54bWxQSwECLQAUAAYACAAAACEAF2CpbdsAAAAFAQAA&#10;DwAAAAAAAAAAAAAAAAApBAAAZHJzL2Rvd25yZXYueG1sUEsFBgAAAAAEAAQA8wAAADEFAAAAAA==&#10;" strokecolor="black [3213]" strokeweight=".5pt">
                <v:stroke joinstyle="miter"/>
              </v:line>
            </w:pict>
          </mc:Fallback>
        </mc:AlternateContent>
      </w:r>
    </w:p>
    <w:p w14:paraId="1F5BDB31" w14:textId="192107E0" w:rsidR="0067255D" w:rsidRPr="00AA4A80" w:rsidRDefault="0067255D" w:rsidP="00780643">
      <w:pPr>
        <w:pStyle w:val="Header"/>
        <w:spacing w:before="240"/>
        <w:rPr>
          <w:rFonts w:ascii="Arial" w:hAnsi="Arial" w:cs="Arial"/>
          <w:spacing w:val="-10"/>
          <w:sz w:val="28"/>
          <w:szCs w:val="28"/>
        </w:rPr>
      </w:pPr>
      <w:r w:rsidRPr="00AA4A80">
        <w:rPr>
          <w:rFonts w:ascii="Arial" w:hAnsi="Arial" w:cs="Arial"/>
          <w:b/>
          <w:color w:val="222222"/>
          <w:spacing w:val="-10"/>
          <w:sz w:val="36"/>
          <w:szCs w:val="36"/>
          <w:shd w:val="clear" w:color="auto" w:fill="FFFFFF"/>
        </w:rPr>
        <w:t xml:space="preserve"> </w:t>
      </w:r>
    </w:p>
    <w:p w14:paraId="3DF6753C" w14:textId="7F59E18F" w:rsidR="00197161" w:rsidRPr="00750971" w:rsidRDefault="00CD67B6" w:rsidP="00780643">
      <w:pPr>
        <w:spacing w:line="240" w:lineRule="auto"/>
        <w:rPr>
          <w:rFonts w:ascii="Arial" w:hAnsi="Arial" w:cs="Arial"/>
          <w:color w:val="auto"/>
          <w:sz w:val="36"/>
          <w:szCs w:val="36"/>
        </w:rPr>
      </w:pPr>
      <w:r w:rsidRPr="002020C3">
        <w:rPr>
          <w:rFonts w:ascii="Arial" w:hAnsi="Arial" w:cs="Arial"/>
          <w:noProof/>
          <w:sz w:val="24"/>
          <w:szCs w:val="24"/>
        </w:rPr>
        <mc:AlternateContent>
          <mc:Choice Requires="wps">
            <w:drawing>
              <wp:anchor distT="45720" distB="45720" distL="114300" distR="114300" simplePos="0" relativeHeight="251666432" behindDoc="1" locked="0" layoutInCell="1" allowOverlap="0" wp14:anchorId="53BCF26E" wp14:editId="4A414378">
                <wp:simplePos x="0" y="0"/>
                <wp:positionH relativeFrom="column">
                  <wp:posOffset>5191125</wp:posOffset>
                </wp:positionH>
                <wp:positionV relativeFrom="page">
                  <wp:posOffset>1476375</wp:posOffset>
                </wp:positionV>
                <wp:extent cx="1276350" cy="1404620"/>
                <wp:effectExtent l="0" t="0" r="0" b="0"/>
                <wp:wrapTight wrapText="bothSides">
                  <wp:wrapPolygon edited="0">
                    <wp:start x="0" y="0"/>
                    <wp:lineTo x="0" y="21076"/>
                    <wp:lineTo x="21278" y="21076"/>
                    <wp:lineTo x="2127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04620"/>
                        </a:xfrm>
                        <a:prstGeom prst="rect">
                          <a:avLst/>
                        </a:prstGeom>
                        <a:solidFill>
                          <a:srgbClr val="FFFFFF"/>
                        </a:solidFill>
                        <a:ln w="9525">
                          <a:noFill/>
                          <a:miter lim="800000"/>
                          <a:headEnd/>
                          <a:tailEnd/>
                        </a:ln>
                      </wps:spPr>
                      <wps:txbx>
                        <w:txbxContent>
                          <w:p w14:paraId="17EDBCF4" w14:textId="6CD98F84" w:rsidR="00124BB6" w:rsidRPr="00556790" w:rsidRDefault="00124BB6"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Pr>
                                <w:rFonts w:ascii="Arial" w:hAnsi="Arial" w:cs="Arial"/>
                                <w:spacing w:val="-6"/>
                                <w:sz w:val="18"/>
                                <w:szCs w:val="18"/>
                              </w:rPr>
                              <w:t>1</w:t>
                            </w:r>
                            <w:r w:rsidRPr="00556790">
                              <w:rPr>
                                <w:rFonts w:ascii="Arial" w:hAnsi="Arial" w:cs="Arial"/>
                                <w:spacing w:val="-6"/>
                                <w:sz w:val="18"/>
                                <w:szCs w:val="18"/>
                              </w:rPr>
                              <w:t>(</w:t>
                            </w:r>
                            <w:r>
                              <w:rPr>
                                <w:rFonts w:ascii="Arial" w:hAnsi="Arial" w:cs="Arial"/>
                                <w:spacing w:val="-6"/>
                                <w:sz w:val="18"/>
                                <w:szCs w:val="18"/>
                              </w:rPr>
                              <w:t>3</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124BB6" w:rsidRPr="00556790" w:rsidRDefault="00124BB6"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124BB6" w:rsidRPr="00392ECE" w:rsidRDefault="00124BB6" w:rsidP="0067255D">
                            <w:pPr>
                              <w:pStyle w:val="Header"/>
                              <w:rPr>
                                <w:rFonts w:ascii="Arial" w:hAnsi="Arial" w:cs="Arial"/>
                                <w:i/>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BCF26E" id="_x0000_t202" coordsize="21600,21600" o:spt="202" path="m,l,21600r21600,l21600,xe">
                <v:stroke joinstyle="miter"/>
                <v:path gradientshapeok="t" o:connecttype="rect"/>
              </v:shapetype>
              <v:shape id="Text Box 2" o:spid="_x0000_s1026" type="#_x0000_t202" style="position:absolute;margin-left:408.75pt;margin-top:116.25pt;width:100.5pt;height:110.6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THIAIAAB4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j0+WV8v3CwxxjBXzfL4sU/cyVj1ft86HTwI0iYuaOmx+gmeH&#10;Bx8iHVY9p8TXPCjZbqVSaeN2zUY5cmBolG0aqYJXacqQoaY3i3KRkA3E+8lDWgY0spK6ptd5HJO1&#10;ohwfTZtSApNqWiMTZU76REkmccLYjJgYRWugPaJSDibD4gfDRQ/uNyUDmrWm/teeOUGJ+mxQ7Zti&#10;Po/uTpv54gqlIe4y0lxGmOEIVdNAybTchPQjkg72DruylUmvFyYnrmjCJOPpw0SXX+5T1su3Xv8B&#10;AAD//wMAUEsDBBQABgAIAAAAIQB4bzTa4AAAAAwBAAAPAAAAZHJzL2Rvd25yZXYueG1sTI/BTsMw&#10;DIbvSLxDZCRuLG1HWVXqThMTFw5IDCQ4Zk3aVDROlGRdeXuyE9x+y59+f262i5nYrHwYLSHkqwyY&#10;os7KkQaEj/fnuwpYiIKkmCwphB8VYNteXzWilvZMb2o+xIGlEgq1QNAxuprz0GllRFhZpyjteuuN&#10;iGn0A5denFO5mXiRZQ/ciJHSBS2cetKq+z6cDMKn0aPc+9evXk7z/qXflW7xDvH2Ztk9AotqiX8w&#10;XPSTOrTJ6WhPJAObEKp8UyYUoVgXKVyILK9SOiLcl+sN8Lbh/59ofwEAAP//AwBQSwECLQAUAAYA&#10;CAAAACEAtoM4kv4AAADhAQAAEwAAAAAAAAAAAAAAAAAAAAAAW0NvbnRlbnRfVHlwZXNdLnhtbFBL&#10;AQItABQABgAIAAAAIQA4/SH/1gAAAJQBAAALAAAAAAAAAAAAAAAAAC8BAABfcmVscy8ucmVsc1BL&#10;AQItABQABgAIAAAAIQCM3yTHIAIAAB4EAAAOAAAAAAAAAAAAAAAAAC4CAABkcnMvZTJvRG9jLnht&#10;bFBLAQItABQABgAIAAAAIQB4bzTa4AAAAAwBAAAPAAAAAAAAAAAAAAAAAHoEAABkcnMvZG93bnJl&#10;di54bWxQSwUGAAAAAAQABADzAAAAhwUAAAAA&#10;" o:allowoverlap="f" stroked="f">
                <v:textbox style="mso-fit-shape-to-text:t">
                  <w:txbxContent>
                    <w:p w14:paraId="17EDBCF4" w14:textId="6CD98F84" w:rsidR="00124BB6" w:rsidRPr="00556790" w:rsidRDefault="00124BB6"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Pr>
                          <w:rFonts w:ascii="Arial" w:hAnsi="Arial" w:cs="Arial"/>
                          <w:spacing w:val="-6"/>
                          <w:sz w:val="18"/>
                          <w:szCs w:val="18"/>
                        </w:rPr>
                        <w:t>1</w:t>
                      </w:r>
                      <w:r w:rsidRPr="00556790">
                        <w:rPr>
                          <w:rFonts w:ascii="Arial" w:hAnsi="Arial" w:cs="Arial"/>
                          <w:spacing w:val="-6"/>
                          <w:sz w:val="18"/>
                          <w:szCs w:val="18"/>
                        </w:rPr>
                        <w:t>(</w:t>
                      </w:r>
                      <w:r>
                        <w:rPr>
                          <w:rFonts w:ascii="Arial" w:hAnsi="Arial" w:cs="Arial"/>
                          <w:spacing w:val="-6"/>
                          <w:sz w:val="18"/>
                          <w:szCs w:val="18"/>
                        </w:rPr>
                        <w:t>3</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124BB6" w:rsidRPr="00556790" w:rsidRDefault="00124BB6"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124BB6" w:rsidRPr="00392ECE" w:rsidRDefault="00124BB6" w:rsidP="0067255D">
                      <w:pPr>
                        <w:pStyle w:val="Header"/>
                        <w:rPr>
                          <w:rFonts w:ascii="Arial" w:hAnsi="Arial" w:cs="Arial"/>
                          <w:i/>
                          <w:sz w:val="18"/>
                          <w:szCs w:val="18"/>
                        </w:rPr>
                      </w:pPr>
                    </w:p>
                  </w:txbxContent>
                </v:textbox>
                <w10:wrap type="tight" anchory="page"/>
              </v:shape>
            </w:pict>
          </mc:Fallback>
        </mc:AlternateContent>
      </w:r>
      <w:r w:rsidR="00DA0588">
        <w:rPr>
          <w:rFonts w:ascii="Arial" w:eastAsia="Times New Roman" w:hAnsi="Arial" w:cs="Arial"/>
          <w:b/>
          <w:color w:val="auto"/>
          <w:sz w:val="36"/>
          <w:szCs w:val="36"/>
        </w:rPr>
        <w:t>Comment</w:t>
      </w:r>
      <w:r w:rsidR="004C4239">
        <w:rPr>
          <w:rFonts w:ascii="Arial" w:eastAsia="Times New Roman" w:hAnsi="Arial" w:cs="Arial"/>
          <w:b/>
          <w:color w:val="auto"/>
          <w:sz w:val="36"/>
          <w:szCs w:val="36"/>
        </w:rPr>
        <w:t>ary</w:t>
      </w:r>
      <w:r w:rsidR="00DA0588">
        <w:rPr>
          <w:rFonts w:ascii="Arial" w:eastAsia="Times New Roman" w:hAnsi="Arial" w:cs="Arial"/>
          <w:b/>
          <w:color w:val="auto"/>
          <w:sz w:val="36"/>
          <w:szCs w:val="36"/>
        </w:rPr>
        <w:t xml:space="preserve"> on Fernand </w:t>
      </w:r>
      <w:proofErr w:type="spellStart"/>
      <w:r w:rsidR="00DA0588">
        <w:rPr>
          <w:rFonts w:ascii="Arial" w:eastAsia="Times New Roman" w:hAnsi="Arial" w:cs="Arial"/>
          <w:b/>
          <w:color w:val="auto"/>
          <w:sz w:val="36"/>
          <w:szCs w:val="36"/>
        </w:rPr>
        <w:t>Gobet</w:t>
      </w:r>
      <w:r w:rsidR="001A3E62">
        <w:rPr>
          <w:rFonts w:ascii="Arial" w:eastAsia="Times New Roman" w:hAnsi="Arial" w:cs="Arial"/>
          <w:b/>
          <w:color w:val="auto"/>
          <w:sz w:val="36"/>
          <w:szCs w:val="36"/>
        </w:rPr>
        <w:t>’s</w:t>
      </w:r>
      <w:proofErr w:type="spellEnd"/>
      <w:r w:rsidR="001A3E62">
        <w:rPr>
          <w:rFonts w:ascii="Arial" w:eastAsia="Times New Roman" w:hAnsi="Arial" w:cs="Arial"/>
          <w:b/>
          <w:color w:val="auto"/>
          <w:sz w:val="36"/>
          <w:szCs w:val="36"/>
        </w:rPr>
        <w:t xml:space="preserve"> </w:t>
      </w:r>
      <w:r w:rsidR="00613B64">
        <w:rPr>
          <w:rFonts w:ascii="Arial" w:eastAsia="Times New Roman" w:hAnsi="Arial" w:cs="Arial"/>
          <w:b/>
          <w:color w:val="auto"/>
          <w:sz w:val="36"/>
          <w:szCs w:val="36"/>
        </w:rPr>
        <w:t>(</w:t>
      </w:r>
      <w:r w:rsidR="001A3E62">
        <w:rPr>
          <w:rFonts w:ascii="Arial" w:eastAsia="Times New Roman" w:hAnsi="Arial" w:cs="Arial"/>
          <w:b/>
          <w:color w:val="auto"/>
          <w:sz w:val="36"/>
          <w:szCs w:val="36"/>
        </w:rPr>
        <w:t>2018</w:t>
      </w:r>
      <w:r w:rsidR="00613B64">
        <w:rPr>
          <w:rFonts w:ascii="Arial" w:eastAsia="Times New Roman" w:hAnsi="Arial" w:cs="Arial"/>
          <w:b/>
          <w:color w:val="auto"/>
          <w:sz w:val="36"/>
          <w:szCs w:val="36"/>
        </w:rPr>
        <w:t>)</w:t>
      </w:r>
      <w:r w:rsidR="00DA0588">
        <w:rPr>
          <w:rFonts w:ascii="Arial" w:eastAsia="Times New Roman" w:hAnsi="Arial" w:cs="Arial"/>
          <w:b/>
          <w:color w:val="auto"/>
          <w:sz w:val="36"/>
          <w:szCs w:val="36"/>
        </w:rPr>
        <w:t xml:space="preserve"> </w:t>
      </w:r>
      <w:r w:rsidR="004C4239">
        <w:rPr>
          <w:rFonts w:ascii="Arial" w:eastAsia="Times New Roman" w:hAnsi="Arial" w:cs="Arial"/>
          <w:b/>
          <w:color w:val="auto"/>
          <w:sz w:val="36"/>
          <w:szCs w:val="36"/>
        </w:rPr>
        <w:br/>
      </w:r>
      <w:r w:rsidR="00DA0588">
        <w:rPr>
          <w:rFonts w:ascii="Arial" w:eastAsia="Times New Roman" w:hAnsi="Arial" w:cs="Arial"/>
          <w:b/>
          <w:color w:val="auto"/>
          <w:sz w:val="36"/>
          <w:szCs w:val="36"/>
        </w:rPr>
        <w:t>“The Future of Expertise: The Need for a Multidisciplinary Approach”</w:t>
      </w:r>
      <w:r w:rsidR="0072309A">
        <w:rPr>
          <w:rFonts w:ascii="Arial" w:eastAsia="Times New Roman" w:hAnsi="Arial" w:cs="Arial"/>
          <w:b/>
          <w:color w:val="auto"/>
          <w:sz w:val="36"/>
          <w:szCs w:val="36"/>
        </w:rPr>
        <w:t xml:space="preserve"> </w:t>
      </w:r>
      <w:r w:rsidR="00DA0588">
        <w:rPr>
          <w:rFonts w:ascii="Arial" w:eastAsia="Times New Roman" w:hAnsi="Arial" w:cs="Arial"/>
          <w:b/>
          <w:color w:val="auto"/>
          <w:sz w:val="36"/>
          <w:szCs w:val="36"/>
        </w:rPr>
        <w:t xml:space="preserve"> </w:t>
      </w:r>
    </w:p>
    <w:p w14:paraId="0FB51AAD" w14:textId="6B5E5466" w:rsidR="0072309A" w:rsidRPr="0072309A" w:rsidRDefault="00DA0588" w:rsidP="00780643">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Arial" w:eastAsia="Times New Roman" w:hAnsi="Arial" w:cs="Arial"/>
          <w:sz w:val="24"/>
          <w:szCs w:val="24"/>
        </w:rPr>
      </w:pPr>
      <w:r>
        <w:rPr>
          <w:rFonts w:ascii="Arial" w:eastAsia="Times New Roman" w:hAnsi="Arial" w:cs="Arial"/>
          <w:sz w:val="24"/>
          <w:szCs w:val="24"/>
        </w:rPr>
        <w:t>Stuart Dreyfus</w:t>
      </w:r>
      <w:r w:rsidR="002477A2" w:rsidRPr="00D5520C">
        <w:rPr>
          <w:rFonts w:ascii="Arial" w:eastAsia="Times New Roman" w:hAnsi="Arial" w:cs="Arial"/>
          <w:sz w:val="24"/>
          <w:szCs w:val="24"/>
          <w:vertAlign w:val="superscript"/>
        </w:rPr>
        <w:t>1</w:t>
      </w:r>
      <w:r>
        <w:rPr>
          <w:rFonts w:ascii="Arial" w:eastAsia="Times New Roman" w:hAnsi="Arial" w:cs="Arial"/>
          <w:sz w:val="24"/>
          <w:szCs w:val="24"/>
        </w:rPr>
        <w:t xml:space="preserve"> and B. Scot</w:t>
      </w:r>
      <w:r w:rsidR="00735976">
        <w:rPr>
          <w:rFonts w:ascii="Arial" w:eastAsia="Times New Roman" w:hAnsi="Arial" w:cs="Arial"/>
          <w:sz w:val="24"/>
          <w:szCs w:val="24"/>
        </w:rPr>
        <w:t xml:space="preserve"> </w:t>
      </w:r>
      <w:r w:rsidR="00780643">
        <w:rPr>
          <w:rFonts w:ascii="Arial" w:eastAsia="Times New Roman" w:hAnsi="Arial" w:cs="Arial"/>
          <w:sz w:val="24"/>
          <w:szCs w:val="24"/>
        </w:rPr>
        <w:t>Rousse</w:t>
      </w:r>
      <w:r w:rsidR="002477A2" w:rsidRPr="00D5520C">
        <w:rPr>
          <w:rFonts w:ascii="Arial" w:eastAsia="Times New Roman" w:hAnsi="Arial" w:cs="Arial"/>
          <w:sz w:val="24"/>
          <w:szCs w:val="24"/>
          <w:vertAlign w:val="superscript"/>
        </w:rPr>
        <w:t>2</w:t>
      </w:r>
      <w:r>
        <w:rPr>
          <w:rFonts w:ascii="Arial" w:eastAsia="Times New Roman" w:hAnsi="Arial" w:cs="Arial"/>
          <w:sz w:val="24"/>
          <w:szCs w:val="24"/>
        </w:rPr>
        <w:t xml:space="preserve"> </w:t>
      </w:r>
    </w:p>
    <w:p w14:paraId="17240A01" w14:textId="4F9036FD" w:rsidR="00F97C6A" w:rsidRPr="00D4688F" w:rsidRDefault="00D5520C" w:rsidP="00780643">
      <w:pPr>
        <w:pStyle w:val="HTMLPreformatted"/>
        <w:shd w:val="clear" w:color="auto" w:fill="FFFFFF"/>
        <w:spacing w:after="160"/>
        <w:rPr>
          <w:rFonts w:ascii="Arial" w:hAnsi="Arial" w:cs="Arial"/>
        </w:rPr>
      </w:pPr>
      <w:r w:rsidRPr="00E409A7">
        <w:rPr>
          <w:rFonts w:ascii="Times New Roman" w:hAnsi="Times New Roman" w:cs="Times New Roman"/>
          <w:color w:val="000000"/>
          <w:spacing w:val="-6"/>
          <w:vertAlign w:val="superscript"/>
        </w:rPr>
        <w:t>1</w:t>
      </w:r>
      <w:r w:rsidRPr="00E409A7">
        <w:rPr>
          <w:rFonts w:ascii="Times New Roman" w:hAnsi="Times New Roman" w:cs="Times New Roman"/>
          <w:color w:val="000000"/>
          <w:spacing w:val="-6"/>
        </w:rPr>
        <w:t>Department of Industrial Engineering and Operations</w:t>
      </w:r>
      <w:r w:rsidR="00E409A7" w:rsidRPr="00E409A7">
        <w:rPr>
          <w:rFonts w:ascii="Times New Roman" w:hAnsi="Times New Roman" w:cs="Times New Roman"/>
          <w:color w:val="000000"/>
          <w:spacing w:val="-6"/>
        </w:rPr>
        <w:t xml:space="preserve"> Research</w:t>
      </w:r>
      <w:r w:rsidRPr="00E409A7">
        <w:rPr>
          <w:rFonts w:ascii="Times New Roman" w:hAnsi="Times New Roman" w:cs="Times New Roman"/>
          <w:color w:val="000000"/>
          <w:spacing w:val="-6"/>
        </w:rPr>
        <w:t xml:space="preserve">, </w:t>
      </w:r>
      <w:r w:rsidR="00735976" w:rsidRPr="00E409A7">
        <w:rPr>
          <w:rFonts w:ascii="Times New Roman" w:hAnsi="Times New Roman" w:cs="Times New Roman"/>
          <w:color w:val="000000"/>
          <w:spacing w:val="-6"/>
        </w:rPr>
        <w:t>University of California, Berkeley</w:t>
      </w:r>
      <w:r>
        <w:rPr>
          <w:rFonts w:ascii="Times New Roman" w:hAnsi="Times New Roman" w:cs="Times New Roman"/>
          <w:color w:val="000000"/>
        </w:rPr>
        <w:br/>
      </w:r>
      <w:r w:rsidRPr="00E409A7">
        <w:rPr>
          <w:rFonts w:ascii="Times New Roman" w:hAnsi="Times New Roman" w:cs="Times New Roman"/>
          <w:color w:val="000000"/>
          <w:spacing w:val="-6"/>
          <w:vertAlign w:val="superscript"/>
        </w:rPr>
        <w:t>2</w:t>
      </w:r>
      <w:r w:rsidRPr="00E409A7">
        <w:rPr>
          <w:rFonts w:ascii="Times New Roman" w:hAnsi="Times New Roman" w:cs="Times New Roman"/>
          <w:color w:val="000000"/>
          <w:spacing w:val="-6"/>
        </w:rPr>
        <w:t>Department of Philosophy, University of California, Berkeley</w:t>
      </w:r>
    </w:p>
    <w:p w14:paraId="552E8B6B" w14:textId="445986A7" w:rsidR="00735976" w:rsidRPr="007831C1" w:rsidRDefault="00DB2F02" w:rsidP="005C2022">
      <w:pPr>
        <w:shd w:val="clear" w:color="auto" w:fill="FFFFFF"/>
        <w:spacing w:after="0" w:line="240" w:lineRule="auto"/>
        <w:rPr>
          <w:rFonts w:ascii="Arial" w:hAnsi="Arial" w:cs="Arial"/>
          <w:color w:val="222222"/>
          <w:sz w:val="20"/>
          <w:szCs w:val="20"/>
        </w:rPr>
      </w:pPr>
      <w:r>
        <w:rPr>
          <w:rStyle w:val="m2136854036645320387gmail-il"/>
          <w:rFonts w:ascii="Arial" w:hAnsi="Arial" w:cs="Arial"/>
          <w:sz w:val="24"/>
          <w:szCs w:val="24"/>
          <w:vertAlign w:val="superscript"/>
        </w:rPr>
        <w:br/>
      </w:r>
      <w:r w:rsidR="0051285C" w:rsidRPr="007831C1">
        <w:rPr>
          <w:rFonts w:ascii="Arial" w:hAnsi="Arial" w:cs="Arial"/>
          <w:sz w:val="20"/>
          <w:szCs w:val="20"/>
        </w:rPr>
        <w:t>C</w:t>
      </w:r>
      <w:r w:rsidR="006352CD" w:rsidRPr="007831C1">
        <w:rPr>
          <w:rFonts w:ascii="Arial" w:hAnsi="Arial" w:cs="Arial"/>
          <w:sz w:val="20"/>
          <w:szCs w:val="20"/>
        </w:rPr>
        <w:t xml:space="preserve">orrespondence: </w:t>
      </w:r>
      <w:r w:rsidR="00780643" w:rsidRPr="007831C1">
        <w:rPr>
          <w:rFonts w:ascii="Arial" w:hAnsi="Arial" w:cs="Arial"/>
          <w:sz w:val="20"/>
          <w:szCs w:val="20"/>
        </w:rPr>
        <w:t>Stuart Dreyfus</w:t>
      </w:r>
      <w:r w:rsidRPr="007831C1">
        <w:rPr>
          <w:rFonts w:ascii="Arial" w:hAnsi="Arial" w:cs="Arial"/>
          <w:sz w:val="20"/>
          <w:szCs w:val="20"/>
        </w:rPr>
        <w:t xml:space="preserve">, </w:t>
      </w:r>
      <w:r w:rsidR="00735976" w:rsidRPr="007831C1">
        <w:rPr>
          <w:rFonts w:ascii="Arial" w:hAnsi="Arial" w:cs="Arial"/>
          <w:color w:val="auto"/>
          <w:sz w:val="20"/>
          <w:szCs w:val="20"/>
        </w:rPr>
        <w:t>sedreyfus@berkeley.edu</w:t>
      </w:r>
    </w:p>
    <w:p w14:paraId="5CA084AE" w14:textId="1BB04AB4" w:rsidR="00F97C6A" w:rsidRPr="00DB2F02" w:rsidRDefault="00F97C6A" w:rsidP="00780643">
      <w:pPr>
        <w:pStyle w:val="HTMLPreformatted"/>
        <w:shd w:val="clear" w:color="auto" w:fill="FFFFFF"/>
        <w:rPr>
          <w:rFonts w:ascii="Arial" w:hAnsi="Arial" w:cs="Arial"/>
        </w:rPr>
      </w:pPr>
    </w:p>
    <w:p w14:paraId="150EE985" w14:textId="6B15C458" w:rsidR="00F97C6A" w:rsidRPr="00DB2F02" w:rsidRDefault="00F97C6A" w:rsidP="00780643">
      <w:pPr>
        <w:shd w:val="clear" w:color="auto" w:fill="FFFFFF"/>
        <w:spacing w:line="240" w:lineRule="auto"/>
        <w:rPr>
          <w:rFonts w:ascii="Arial" w:hAnsi="Arial" w:cs="Arial"/>
          <w:color w:val="auto"/>
          <w:sz w:val="20"/>
          <w:szCs w:val="20"/>
        </w:rPr>
      </w:pPr>
    </w:p>
    <w:p w14:paraId="56DA85A7" w14:textId="77777777" w:rsidR="00FB10F7" w:rsidRPr="00DB2F02" w:rsidRDefault="00FB10F7" w:rsidP="00780643">
      <w:pPr>
        <w:spacing w:line="240" w:lineRule="auto"/>
        <w:rPr>
          <w:rFonts w:ascii="Arial" w:eastAsia="Times New Roman" w:hAnsi="Arial" w:cs="Arial"/>
          <w:b/>
          <w:color w:val="auto"/>
          <w:sz w:val="20"/>
          <w:szCs w:val="20"/>
        </w:rPr>
        <w:sectPr w:rsidR="00FB10F7" w:rsidRPr="00DB2F02" w:rsidSect="00307D13">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0" w:footer="331" w:gutter="0"/>
          <w:pgNumType w:start="181"/>
          <w:cols w:space="720"/>
          <w:titlePg/>
          <w:docGrid w:linePitch="299"/>
        </w:sectPr>
      </w:pPr>
    </w:p>
    <w:p w14:paraId="1F9E0FBE" w14:textId="060CF0C7" w:rsidR="00DA0588" w:rsidRDefault="00DA0588" w:rsidP="00780643">
      <w:pPr>
        <w:pStyle w:val="FootnoteText"/>
        <w:rPr>
          <w:rFonts w:ascii="Times New Roman" w:hAnsi="Times New Roman" w:cs="Times New Roman"/>
          <w:sz w:val="24"/>
          <w:szCs w:val="24"/>
        </w:rPr>
      </w:pPr>
      <w:r w:rsidRPr="00E757BC">
        <w:rPr>
          <w:rFonts w:ascii="Times New Roman" w:hAnsi="Times New Roman" w:cs="Times New Roman"/>
          <w:bCs/>
          <w:sz w:val="24"/>
          <w:szCs w:val="24"/>
        </w:rPr>
        <w:t xml:space="preserve">Fernand </w:t>
      </w:r>
      <w:proofErr w:type="spellStart"/>
      <w:r w:rsidRPr="00E757BC">
        <w:rPr>
          <w:rFonts w:ascii="Times New Roman" w:hAnsi="Times New Roman" w:cs="Times New Roman"/>
          <w:bCs/>
          <w:sz w:val="24"/>
          <w:szCs w:val="24"/>
        </w:rPr>
        <w:t>Gobet</w:t>
      </w:r>
      <w:r w:rsidRPr="00E757BC">
        <w:rPr>
          <w:rFonts w:ascii="Times New Roman" w:hAnsi="Times New Roman" w:cs="Times New Roman"/>
          <w:sz w:val="24"/>
          <w:szCs w:val="24"/>
        </w:rPr>
        <w:t>’s</w:t>
      </w:r>
      <w:proofErr w:type="spellEnd"/>
      <w:r w:rsidRPr="00E757BC">
        <w:rPr>
          <w:rFonts w:ascii="Times New Roman" w:hAnsi="Times New Roman" w:cs="Times New Roman"/>
          <w:sz w:val="24"/>
          <w:szCs w:val="24"/>
        </w:rPr>
        <w:t xml:space="preserve"> recent piece</w:t>
      </w:r>
      <w:r w:rsidR="005E403D">
        <w:rPr>
          <w:rFonts w:ascii="Times New Roman" w:hAnsi="Times New Roman" w:cs="Times New Roman"/>
          <w:sz w:val="24"/>
          <w:szCs w:val="24"/>
        </w:rPr>
        <w:t>,</w:t>
      </w:r>
      <w:r w:rsidRPr="00E757BC">
        <w:rPr>
          <w:rFonts w:ascii="Times New Roman" w:hAnsi="Times New Roman" w:cs="Times New Roman"/>
          <w:sz w:val="24"/>
          <w:szCs w:val="24"/>
        </w:rPr>
        <w:t xml:space="preserve"> “</w:t>
      </w:r>
      <w:r w:rsidRPr="00E757BC">
        <w:rPr>
          <w:rFonts w:ascii="Times New Roman" w:hAnsi="Times New Roman" w:cs="Times New Roman"/>
          <w:bCs/>
          <w:sz w:val="24"/>
          <w:szCs w:val="24"/>
        </w:rPr>
        <w:t xml:space="preserve">The Future of Expertise: The Need for a Multidisciplinary Approach,” makes </w:t>
      </w:r>
      <w:proofErr w:type="gramStart"/>
      <w:r w:rsidRPr="00E757BC">
        <w:rPr>
          <w:rFonts w:ascii="Times New Roman" w:hAnsi="Times New Roman" w:cs="Times New Roman"/>
          <w:bCs/>
          <w:sz w:val="24"/>
          <w:szCs w:val="24"/>
        </w:rPr>
        <w:t>a number of</w:t>
      </w:r>
      <w:proofErr w:type="gramEnd"/>
      <w:r w:rsidRPr="00E757BC">
        <w:rPr>
          <w:rFonts w:ascii="Times New Roman" w:hAnsi="Times New Roman" w:cs="Times New Roman"/>
          <w:bCs/>
          <w:sz w:val="24"/>
          <w:szCs w:val="24"/>
        </w:rPr>
        <w:t xml:space="preserve"> </w:t>
      </w:r>
      <w:r w:rsidRPr="00E757BC">
        <w:rPr>
          <w:rFonts w:ascii="Times New Roman" w:hAnsi="Times New Roman" w:cs="Times New Roman"/>
          <w:sz w:val="24"/>
          <w:szCs w:val="24"/>
        </w:rPr>
        <w:t>strong yet unfounded criticisms of the Dreyfus Skill Model.</w:t>
      </w:r>
      <w:r w:rsidR="005E403D">
        <w:rPr>
          <w:rFonts w:ascii="Times New Roman" w:hAnsi="Times New Roman" w:cs="Times New Roman"/>
          <w:sz w:val="24"/>
          <w:szCs w:val="24"/>
        </w:rPr>
        <w:t xml:space="preserve"> </w:t>
      </w:r>
      <w:proofErr w:type="spellStart"/>
      <w:r w:rsidRPr="00E757BC">
        <w:rPr>
          <w:rFonts w:ascii="Times New Roman" w:hAnsi="Times New Roman" w:cs="Times New Roman"/>
          <w:sz w:val="24"/>
          <w:szCs w:val="24"/>
        </w:rPr>
        <w:t>Gobet’s</w:t>
      </w:r>
      <w:proofErr w:type="spellEnd"/>
      <w:r w:rsidRPr="00E757BC">
        <w:rPr>
          <w:rFonts w:ascii="Times New Roman" w:hAnsi="Times New Roman" w:cs="Times New Roman"/>
          <w:sz w:val="24"/>
          <w:szCs w:val="24"/>
        </w:rPr>
        <w:t xml:space="preserve"> highly selective reading leads to a gross mischaracterization of the work he discusses. In this way, </w:t>
      </w:r>
      <w:proofErr w:type="spellStart"/>
      <w:r w:rsidRPr="00E757BC">
        <w:rPr>
          <w:rFonts w:ascii="Times New Roman" w:hAnsi="Times New Roman" w:cs="Times New Roman"/>
          <w:sz w:val="24"/>
          <w:szCs w:val="24"/>
        </w:rPr>
        <w:t>Gobet’s</w:t>
      </w:r>
      <w:proofErr w:type="spellEnd"/>
      <w:r w:rsidRPr="00E757BC">
        <w:rPr>
          <w:rFonts w:ascii="Times New Roman" w:hAnsi="Times New Roman" w:cs="Times New Roman"/>
          <w:sz w:val="24"/>
          <w:szCs w:val="24"/>
        </w:rPr>
        <w:t xml:space="preserve"> paper appears to be a victim of its own expressed “need for a multidisciplinary approach” to the study of expertise. (Note that the comments here are co-authored by Stuart Dreyfus and B. Scot Rousse, but that “I” and “my” always refer to Stuart, while “our,” “we,” and “us” refer to Hubert and Stuart Dreyfus.)</w:t>
      </w:r>
      <w:r>
        <w:rPr>
          <w:rFonts w:ascii="Times New Roman" w:hAnsi="Times New Roman" w:cs="Times New Roman"/>
          <w:sz w:val="24"/>
          <w:szCs w:val="24"/>
        </w:rPr>
        <w:t xml:space="preserve"> </w:t>
      </w:r>
    </w:p>
    <w:p w14:paraId="0DCEB1C9" w14:textId="77777777" w:rsidR="00DA0588" w:rsidRPr="00E757BC" w:rsidRDefault="00DA0588" w:rsidP="00780643">
      <w:pPr>
        <w:pStyle w:val="FootnoteText"/>
        <w:spacing w:after="120"/>
        <w:ind w:firstLine="360"/>
        <w:rPr>
          <w:rFonts w:ascii="Times New Roman" w:hAnsi="Times New Roman" w:cs="Times New Roman"/>
          <w:sz w:val="24"/>
          <w:szCs w:val="24"/>
        </w:rPr>
      </w:pPr>
      <w:r w:rsidRPr="00E757BC">
        <w:rPr>
          <w:rFonts w:ascii="Times New Roman" w:hAnsi="Times New Roman" w:cs="Times New Roman"/>
          <w:sz w:val="24"/>
          <w:szCs w:val="24"/>
        </w:rPr>
        <w:t xml:space="preserve">The passage in question is the following: </w:t>
      </w:r>
    </w:p>
    <w:p w14:paraId="4D87239E" w14:textId="77777777" w:rsidR="00DA0588" w:rsidRDefault="00DA0588" w:rsidP="00016E8C">
      <w:pPr>
        <w:pStyle w:val="Default"/>
        <w:ind w:left="360"/>
        <w:rPr>
          <w:color w:val="auto"/>
        </w:rPr>
      </w:pPr>
      <w:r w:rsidRPr="00E757BC">
        <w:rPr>
          <w:color w:val="auto"/>
        </w:rPr>
        <w:t xml:space="preserve">A consequence of this lack of communication between fields is that too much important information is ignored, which can lead to serious mistakes. A striking example is provided by Dreyfus and Dreyfus’s book </w:t>
      </w:r>
      <w:r w:rsidRPr="00E757BC">
        <w:rPr>
          <w:i/>
          <w:iCs/>
          <w:color w:val="auto"/>
        </w:rPr>
        <w:t xml:space="preserve">Mind over Machine </w:t>
      </w:r>
      <w:r w:rsidRPr="00E757BC">
        <w:rPr>
          <w:color w:val="auto"/>
        </w:rPr>
        <w:t xml:space="preserve">(1986) and numerous subsequent publications, in which the authors describe their five-stage theory of expertise. They argue that experts do not carry out search nor use analytical thinking. Rather, they act in a pure intuitive way. </w:t>
      </w:r>
    </w:p>
    <w:p w14:paraId="546E35B2" w14:textId="4350F7E7" w:rsidR="00DA0588" w:rsidRPr="00E757BC" w:rsidRDefault="00DA0588" w:rsidP="00016E8C">
      <w:pPr>
        <w:pStyle w:val="Default"/>
        <w:spacing w:after="120"/>
        <w:ind w:left="360" w:firstLine="360"/>
        <w:rPr>
          <w:color w:val="auto"/>
        </w:rPr>
      </w:pPr>
      <w:r w:rsidRPr="00E757BC">
        <w:rPr>
          <w:color w:val="auto"/>
        </w:rPr>
        <w:t>The argument is plausible in principle</w:t>
      </w:r>
      <w:r w:rsidR="00557475">
        <w:rPr>
          <w:color w:val="auto"/>
        </w:rPr>
        <w:t xml:space="preserve"> </w:t>
      </w:r>
      <w:r w:rsidRPr="00E757BC">
        <w:rPr>
          <w:color w:val="auto"/>
        </w:rPr>
        <w:t xml:space="preserve">but is in fact inconsistent with empirical data. Dreyfus and Dreyfus wholly ignore the considerable body of evidence first collected by De Groot on chess (1946/1978) </w:t>
      </w:r>
      <w:r w:rsidRPr="00E757BC">
        <w:rPr>
          <w:color w:val="auto"/>
        </w:rPr>
        <w:t>[1978/2016] but later replicated and expanded by other researchers showing that experts do in fact carry out considerable amounts of search when necessary. It is an interesting task for historians of science of future generations to explain how such a theory, which is at variance with empirical data and indeed common sense, had such an impact in the social sciences and beyond. (</w:t>
      </w:r>
      <w:proofErr w:type="spellStart"/>
      <w:r w:rsidRPr="00E757BC">
        <w:rPr>
          <w:color w:val="auto"/>
        </w:rPr>
        <w:t>Gobet</w:t>
      </w:r>
      <w:proofErr w:type="spellEnd"/>
      <w:r w:rsidRPr="00E757BC">
        <w:rPr>
          <w:color w:val="auto"/>
        </w:rPr>
        <w:t>, 2018, 3-4)</w:t>
      </w:r>
    </w:p>
    <w:p w14:paraId="230ECA94" w14:textId="711D9C2F" w:rsidR="00DA0588" w:rsidRPr="00E757BC" w:rsidRDefault="00DA0588" w:rsidP="00780643">
      <w:pPr>
        <w:spacing w:after="0" w:line="240" w:lineRule="auto"/>
        <w:ind w:firstLine="360"/>
        <w:rPr>
          <w:rFonts w:ascii="Times New Roman" w:eastAsia="Times New Roman" w:hAnsi="Times New Roman" w:cs="Times New Roman"/>
          <w:color w:val="auto"/>
          <w:sz w:val="24"/>
          <w:szCs w:val="24"/>
        </w:rPr>
      </w:pPr>
      <w:r w:rsidRPr="00E757BC">
        <w:rPr>
          <w:rFonts w:ascii="Times New Roman" w:hAnsi="Times New Roman" w:cs="Times New Roman"/>
          <w:color w:val="auto"/>
          <w:sz w:val="24"/>
          <w:szCs w:val="24"/>
        </w:rPr>
        <w:t xml:space="preserve">But here </w:t>
      </w:r>
      <w:proofErr w:type="spellStart"/>
      <w:r w:rsidRPr="00E757BC">
        <w:rPr>
          <w:rFonts w:ascii="Times New Roman" w:hAnsi="Times New Roman" w:cs="Times New Roman"/>
          <w:color w:val="auto"/>
          <w:sz w:val="24"/>
          <w:szCs w:val="24"/>
        </w:rPr>
        <w:t>Gobet</w:t>
      </w:r>
      <w:proofErr w:type="spellEnd"/>
      <w:r w:rsidRPr="00E757BC">
        <w:rPr>
          <w:rFonts w:ascii="Times New Roman" w:hAnsi="Times New Roman" w:cs="Times New Roman"/>
          <w:color w:val="auto"/>
          <w:sz w:val="24"/>
          <w:szCs w:val="24"/>
        </w:rPr>
        <w:t xml:space="preserve"> has provided a complete caricature of our view; </w:t>
      </w:r>
      <w:r w:rsidR="003E6CF0">
        <w:rPr>
          <w:rFonts w:ascii="Times New Roman" w:hAnsi="Times New Roman" w:cs="Times New Roman"/>
          <w:sz w:val="24"/>
          <w:szCs w:val="24"/>
        </w:rPr>
        <w:t>i</w:t>
      </w:r>
      <w:r w:rsidRPr="00E757BC">
        <w:rPr>
          <w:rFonts w:ascii="Times New Roman" w:hAnsi="Times New Roman" w:cs="Times New Roman"/>
          <w:color w:val="auto"/>
          <w:sz w:val="24"/>
          <w:szCs w:val="24"/>
        </w:rPr>
        <w:t xml:space="preserve">t is a straw man constructed from a narrow and distorting reading of our work. </w:t>
      </w:r>
      <w:r w:rsidRPr="00E757BC">
        <w:rPr>
          <w:rFonts w:ascii="Times New Roman" w:eastAsia="Times New Roman" w:hAnsi="Times New Roman" w:cs="Times New Roman"/>
          <w:color w:val="auto"/>
          <w:sz w:val="24"/>
          <w:szCs w:val="24"/>
          <w:shd w:val="clear" w:color="auto" w:fill="FFFFFF"/>
        </w:rPr>
        <w:t>In fact,</w:t>
      </w:r>
      <w:r w:rsidRPr="00E757BC">
        <w:rPr>
          <w:rFonts w:ascii="Times New Roman" w:eastAsia="Times New Roman" w:hAnsi="Times New Roman" w:cs="Times New Roman"/>
          <w:color w:val="auto"/>
          <w:sz w:val="24"/>
          <w:szCs w:val="24"/>
        </w:rPr>
        <w:t xml:space="preserve"> </w:t>
      </w:r>
      <w:r w:rsidRPr="00E757BC">
        <w:rPr>
          <w:rFonts w:ascii="Times New Roman" w:eastAsia="Times New Roman" w:hAnsi="Times New Roman" w:cs="Times New Roman"/>
          <w:color w:val="auto"/>
          <w:sz w:val="24"/>
          <w:szCs w:val="24"/>
          <w:shd w:val="clear" w:color="auto" w:fill="FFFFFF"/>
        </w:rPr>
        <w:t xml:space="preserve">on the topic of expertise in chapter 1 of our book </w:t>
      </w:r>
      <w:r w:rsidRPr="00E757BC">
        <w:rPr>
          <w:rFonts w:ascii="Times New Roman" w:eastAsia="Times New Roman" w:hAnsi="Times New Roman" w:cs="Times New Roman"/>
          <w:i/>
          <w:color w:val="auto"/>
          <w:sz w:val="24"/>
          <w:szCs w:val="24"/>
          <w:shd w:val="clear" w:color="auto" w:fill="FFFFFF"/>
        </w:rPr>
        <w:t>Mind Over Machine</w:t>
      </w:r>
      <w:r w:rsidRPr="00E757BC">
        <w:rPr>
          <w:rFonts w:ascii="Times New Roman" w:eastAsia="Times New Roman" w:hAnsi="Times New Roman" w:cs="Times New Roman"/>
          <w:color w:val="auto"/>
          <w:sz w:val="24"/>
          <w:szCs w:val="24"/>
          <w:shd w:val="clear" w:color="auto" w:fill="FFFFFF"/>
        </w:rPr>
        <w:t>, there is an entire section on</w:t>
      </w:r>
      <w:r w:rsidRPr="00E757BC">
        <w:rPr>
          <w:rFonts w:ascii="Times New Roman" w:eastAsia="Times New Roman" w:hAnsi="Times New Roman" w:cs="Times New Roman"/>
          <w:color w:val="auto"/>
          <w:sz w:val="24"/>
          <w:szCs w:val="24"/>
        </w:rPr>
        <w:t xml:space="preserve"> “</w:t>
      </w:r>
      <w:r w:rsidRPr="00E757BC">
        <w:rPr>
          <w:rFonts w:ascii="Times New Roman" w:eastAsia="Times New Roman" w:hAnsi="Times New Roman" w:cs="Times New Roman"/>
          <w:color w:val="auto"/>
          <w:sz w:val="24"/>
          <w:szCs w:val="24"/>
          <w:shd w:val="clear" w:color="auto" w:fill="FFFFFF"/>
        </w:rPr>
        <w:t>deliberative rationality” that concerns the situation of an expert who is unsure</w:t>
      </w:r>
      <w:r w:rsidRPr="00E757BC">
        <w:rPr>
          <w:rFonts w:ascii="Times New Roman" w:eastAsia="Times New Roman" w:hAnsi="Times New Roman" w:cs="Times New Roman"/>
          <w:color w:val="auto"/>
          <w:sz w:val="24"/>
          <w:szCs w:val="24"/>
        </w:rPr>
        <w:t xml:space="preserve"> </w:t>
      </w:r>
      <w:r w:rsidRPr="00E757BC">
        <w:rPr>
          <w:rFonts w:ascii="Times New Roman" w:eastAsia="Times New Roman" w:hAnsi="Times New Roman" w:cs="Times New Roman"/>
          <w:color w:val="auto"/>
          <w:sz w:val="24"/>
          <w:szCs w:val="24"/>
          <w:shd w:val="clear" w:color="auto" w:fill="FFFFFF"/>
        </w:rPr>
        <w:t>about what to do in a situation that is similar to ones previously</w:t>
      </w:r>
      <w:r w:rsidRPr="00E757BC">
        <w:rPr>
          <w:rFonts w:ascii="Times New Roman" w:eastAsia="Times New Roman" w:hAnsi="Times New Roman" w:cs="Times New Roman"/>
          <w:color w:val="auto"/>
          <w:sz w:val="24"/>
          <w:szCs w:val="24"/>
        </w:rPr>
        <w:t xml:space="preserve"> </w:t>
      </w:r>
      <w:r w:rsidRPr="00E757BC">
        <w:rPr>
          <w:rFonts w:ascii="Times New Roman" w:eastAsia="Times New Roman" w:hAnsi="Times New Roman" w:cs="Times New Roman"/>
          <w:color w:val="auto"/>
          <w:sz w:val="24"/>
          <w:szCs w:val="24"/>
          <w:shd w:val="clear" w:color="auto" w:fill="FFFFFF"/>
        </w:rPr>
        <w:t>experienced, and so engages in a kind of situated deliberation (Dreyfus and Dreyfus, 1986/1988, 36-51).</w:t>
      </w:r>
      <w:r w:rsidRPr="00E757BC">
        <w:rPr>
          <w:rFonts w:ascii="Times New Roman" w:eastAsia="Times New Roman" w:hAnsi="Times New Roman" w:cs="Times New Roman"/>
          <w:color w:val="auto"/>
          <w:sz w:val="24"/>
          <w:szCs w:val="24"/>
        </w:rPr>
        <w:t xml:space="preserve"> It is false to say that according to our view experts “do not carry out search or use analytical thinking.” Such a claim is based on a failure to represent </w:t>
      </w:r>
      <w:r w:rsidR="00735976">
        <w:rPr>
          <w:rFonts w:ascii="Times New Roman" w:eastAsia="Times New Roman" w:hAnsi="Times New Roman" w:cs="Times New Roman"/>
          <w:color w:val="auto"/>
          <w:sz w:val="24"/>
          <w:szCs w:val="24"/>
        </w:rPr>
        <w:t xml:space="preserve">accurately </w:t>
      </w:r>
      <w:r w:rsidRPr="00E757BC">
        <w:rPr>
          <w:rFonts w:ascii="Times New Roman" w:eastAsia="Times New Roman" w:hAnsi="Times New Roman" w:cs="Times New Roman"/>
          <w:color w:val="auto"/>
          <w:sz w:val="24"/>
          <w:szCs w:val="24"/>
        </w:rPr>
        <w:t xml:space="preserve">what we </w:t>
      </w:r>
      <w:proofErr w:type="gramStart"/>
      <w:r w:rsidRPr="00E757BC">
        <w:rPr>
          <w:rFonts w:ascii="Times New Roman" w:eastAsia="Times New Roman" w:hAnsi="Times New Roman" w:cs="Times New Roman"/>
          <w:color w:val="auto"/>
          <w:sz w:val="24"/>
          <w:szCs w:val="24"/>
        </w:rPr>
        <w:t>actually wrote</w:t>
      </w:r>
      <w:proofErr w:type="gramEnd"/>
      <w:r w:rsidRPr="00E757BC">
        <w:rPr>
          <w:rFonts w:ascii="Times New Roman" w:eastAsia="Times New Roman" w:hAnsi="Times New Roman" w:cs="Times New Roman"/>
          <w:color w:val="auto"/>
          <w:sz w:val="24"/>
          <w:szCs w:val="24"/>
        </w:rPr>
        <w:t xml:space="preserve">. Not only does the section on deliberative rationality undermine </w:t>
      </w:r>
      <w:proofErr w:type="spellStart"/>
      <w:r w:rsidRPr="00E757BC">
        <w:rPr>
          <w:rFonts w:ascii="Times New Roman" w:eastAsia="Times New Roman" w:hAnsi="Times New Roman" w:cs="Times New Roman"/>
          <w:color w:val="auto"/>
          <w:sz w:val="24"/>
          <w:szCs w:val="24"/>
        </w:rPr>
        <w:t>Gobet’s</w:t>
      </w:r>
      <w:proofErr w:type="spellEnd"/>
      <w:r w:rsidRPr="00E757BC">
        <w:rPr>
          <w:rFonts w:ascii="Times New Roman" w:eastAsia="Times New Roman" w:hAnsi="Times New Roman" w:cs="Times New Roman"/>
          <w:color w:val="auto"/>
          <w:sz w:val="24"/>
          <w:szCs w:val="24"/>
        </w:rPr>
        <w:t xml:space="preserve"> rendering of our view, but the italicized sentence in which we summarize our take on expert intuition does so as well: “</w:t>
      </w:r>
      <w:r w:rsidRPr="00E757BC">
        <w:rPr>
          <w:rFonts w:ascii="Times New Roman" w:eastAsia="Times New Roman" w:hAnsi="Times New Roman" w:cs="Times New Roman"/>
          <w:i/>
          <w:color w:val="auto"/>
          <w:sz w:val="24"/>
          <w:szCs w:val="24"/>
        </w:rPr>
        <w:t xml:space="preserve">When things are proceeding normally, experts don’t solve problems and don’t make decisions; </w:t>
      </w:r>
      <w:r w:rsidRPr="00E757BC">
        <w:rPr>
          <w:rFonts w:ascii="Times New Roman" w:eastAsia="Times New Roman" w:hAnsi="Times New Roman" w:cs="Times New Roman"/>
          <w:i/>
          <w:color w:val="auto"/>
          <w:sz w:val="24"/>
          <w:szCs w:val="24"/>
        </w:rPr>
        <w:lastRenderedPageBreak/>
        <w:t>they do what normally works</w:t>
      </w:r>
      <w:r w:rsidRPr="00E757BC">
        <w:rPr>
          <w:rFonts w:ascii="Times New Roman" w:eastAsia="Times New Roman" w:hAnsi="Times New Roman" w:cs="Times New Roman"/>
          <w:color w:val="auto"/>
          <w:sz w:val="24"/>
          <w:szCs w:val="24"/>
        </w:rPr>
        <w:t xml:space="preserve">” (Dreyfus and Dreyfus, 1986/1988, 30-31). </w:t>
      </w:r>
      <w:proofErr w:type="spellStart"/>
      <w:r w:rsidRPr="00E757BC">
        <w:rPr>
          <w:rFonts w:ascii="Times New Roman" w:eastAsia="Times New Roman" w:hAnsi="Times New Roman" w:cs="Times New Roman"/>
          <w:color w:val="auto"/>
          <w:sz w:val="24"/>
          <w:szCs w:val="24"/>
        </w:rPr>
        <w:t>Gobet’s</w:t>
      </w:r>
      <w:proofErr w:type="spellEnd"/>
      <w:r w:rsidRPr="00E757BC">
        <w:rPr>
          <w:rFonts w:ascii="Times New Roman" w:eastAsia="Times New Roman" w:hAnsi="Times New Roman" w:cs="Times New Roman"/>
          <w:color w:val="auto"/>
          <w:sz w:val="24"/>
          <w:szCs w:val="24"/>
        </w:rPr>
        <w:t xml:space="preserve"> criticism depends upon his failure to have appreciated the significance of the first half of this sentence.   </w:t>
      </w:r>
      <w:r w:rsidRPr="00E757BC">
        <w:rPr>
          <w:rFonts w:ascii="Times New Roman" w:hAnsi="Times New Roman" w:cs="Times New Roman"/>
          <w:color w:val="auto"/>
          <w:sz w:val="24"/>
          <w:szCs w:val="24"/>
        </w:rPr>
        <w:t xml:space="preserve">  </w:t>
      </w:r>
    </w:p>
    <w:p w14:paraId="097E4C3D" w14:textId="77777777" w:rsidR="00DA0588" w:rsidRPr="00E757BC" w:rsidRDefault="00DA0588" w:rsidP="00780643">
      <w:pPr>
        <w:spacing w:after="0" w:line="240" w:lineRule="auto"/>
        <w:ind w:firstLine="360"/>
        <w:rPr>
          <w:rFonts w:ascii="Times New Roman" w:hAnsi="Times New Roman" w:cs="Times New Roman"/>
          <w:color w:val="auto"/>
          <w:sz w:val="24"/>
          <w:szCs w:val="24"/>
        </w:rPr>
      </w:pPr>
      <w:proofErr w:type="spellStart"/>
      <w:r w:rsidRPr="00E757BC">
        <w:rPr>
          <w:rFonts w:ascii="Times New Roman" w:hAnsi="Times New Roman" w:cs="Times New Roman"/>
          <w:sz w:val="24"/>
          <w:szCs w:val="24"/>
        </w:rPr>
        <w:t>Gobet</w:t>
      </w:r>
      <w:proofErr w:type="spellEnd"/>
      <w:r w:rsidRPr="00E757BC">
        <w:rPr>
          <w:rFonts w:ascii="Times New Roman" w:hAnsi="Times New Roman" w:cs="Times New Roman"/>
          <w:sz w:val="24"/>
          <w:szCs w:val="24"/>
        </w:rPr>
        <w:t xml:space="preserve"> refers only to </w:t>
      </w:r>
      <w:r w:rsidRPr="00E757BC">
        <w:rPr>
          <w:rFonts w:ascii="Times New Roman" w:hAnsi="Times New Roman" w:cs="Times New Roman"/>
          <w:i/>
          <w:sz w:val="24"/>
          <w:szCs w:val="24"/>
        </w:rPr>
        <w:t>Mind Over Machine</w:t>
      </w:r>
      <w:r w:rsidRPr="00E757BC">
        <w:rPr>
          <w:rFonts w:ascii="Times New Roman" w:hAnsi="Times New Roman" w:cs="Times New Roman"/>
          <w:sz w:val="24"/>
          <w:szCs w:val="24"/>
        </w:rPr>
        <w:t xml:space="preserve">, a work meant for popular audiences, and he fails to cite or engage with any of our more technical work. If he had done serious research, both within </w:t>
      </w:r>
      <w:r w:rsidRPr="00E757BC">
        <w:rPr>
          <w:rFonts w:ascii="Times New Roman" w:hAnsi="Times New Roman" w:cs="Times New Roman"/>
          <w:i/>
          <w:sz w:val="24"/>
          <w:szCs w:val="24"/>
        </w:rPr>
        <w:t>Mind Over Machine</w:t>
      </w:r>
      <w:r w:rsidRPr="00E757BC">
        <w:rPr>
          <w:rFonts w:ascii="Times New Roman" w:hAnsi="Times New Roman" w:cs="Times New Roman"/>
          <w:sz w:val="24"/>
          <w:szCs w:val="24"/>
        </w:rPr>
        <w:t xml:space="preserve"> and beyond it, </w:t>
      </w:r>
      <w:r w:rsidRPr="00E757BC">
        <w:rPr>
          <w:rFonts w:ascii="Times New Roman" w:hAnsi="Times New Roman" w:cs="Times New Roman"/>
          <w:color w:val="auto"/>
          <w:sz w:val="24"/>
          <w:szCs w:val="24"/>
        </w:rPr>
        <w:t>he would have both lost the grounding for his criticisms and gained more support for his own generally worthwhile call for a multidisciplinary approach to the study of expertise.</w:t>
      </w:r>
    </w:p>
    <w:p w14:paraId="13DFC170" w14:textId="64820A2B" w:rsidR="00DA0588" w:rsidRPr="00E757BC" w:rsidRDefault="00DA0588" w:rsidP="00780643">
      <w:pPr>
        <w:spacing w:line="240" w:lineRule="auto"/>
        <w:ind w:firstLine="360"/>
        <w:rPr>
          <w:rFonts w:ascii="Times New Roman" w:hAnsi="Times New Roman" w:cs="Times New Roman"/>
          <w:color w:val="auto"/>
          <w:sz w:val="24"/>
          <w:szCs w:val="24"/>
        </w:rPr>
      </w:pPr>
      <w:r w:rsidRPr="00E757BC">
        <w:rPr>
          <w:rFonts w:ascii="Times New Roman" w:hAnsi="Times New Roman" w:cs="Times New Roman"/>
          <w:color w:val="auto"/>
          <w:sz w:val="24"/>
          <w:szCs w:val="24"/>
        </w:rPr>
        <w:t xml:space="preserve">When </w:t>
      </w:r>
      <w:proofErr w:type="spellStart"/>
      <w:r w:rsidRPr="00E757BC">
        <w:rPr>
          <w:rFonts w:ascii="Times New Roman" w:hAnsi="Times New Roman" w:cs="Times New Roman"/>
          <w:color w:val="auto"/>
          <w:sz w:val="24"/>
          <w:szCs w:val="24"/>
        </w:rPr>
        <w:t>Gobet</w:t>
      </w:r>
      <w:proofErr w:type="spellEnd"/>
      <w:r w:rsidRPr="00E757BC">
        <w:rPr>
          <w:rFonts w:ascii="Times New Roman" w:hAnsi="Times New Roman" w:cs="Times New Roman"/>
          <w:color w:val="auto"/>
          <w:sz w:val="24"/>
          <w:szCs w:val="24"/>
        </w:rPr>
        <w:t xml:space="preserve"> states, “Dreyfus and Dreyfus wholly ignore the considerable body of evidence first collected by DeGroot on chess,” he reveals the narrowness of his engagement with our work. In a paper (Dreyfus, 1982) preceding our book I cite and approvingly discuss several passages from DeGroot about the primacy of intuitive expertise in chess and I comment upon the following DeGroot remark concerning (grand)masters </w:t>
      </w:r>
      <w:r w:rsidRPr="00E757BC">
        <w:rPr>
          <w:rFonts w:ascii="Times New Roman" w:hAnsi="Times New Roman" w:cs="Times New Roman"/>
          <w:sz w:val="24"/>
          <w:szCs w:val="24"/>
        </w:rPr>
        <w:t>“</w:t>
      </w:r>
      <w:r w:rsidRPr="00E757BC">
        <w:rPr>
          <w:rFonts w:ascii="Times New Roman" w:hAnsi="Times New Roman" w:cs="Times New Roman"/>
          <w:color w:val="auto"/>
          <w:sz w:val="24"/>
          <w:szCs w:val="24"/>
        </w:rPr>
        <w:t>He immediately knows...in which direction he must search</w:t>
      </w:r>
      <w:r w:rsidRPr="00E757BC">
        <w:rPr>
          <w:rFonts w:ascii="Times New Roman" w:hAnsi="Times New Roman" w:cs="Times New Roman"/>
          <w:sz w:val="24"/>
          <w:szCs w:val="24"/>
        </w:rPr>
        <w:t>”</w:t>
      </w:r>
      <w:r w:rsidRPr="00E757BC">
        <w:rPr>
          <w:rFonts w:ascii="Times New Roman" w:hAnsi="Times New Roman" w:cs="Times New Roman"/>
          <w:color w:val="auto"/>
          <w:sz w:val="24"/>
          <w:szCs w:val="24"/>
        </w:rPr>
        <w:t xml:space="preserve"> (DeGroot, 1978/2016, 320).  With respect to this claim about search I write:</w:t>
      </w:r>
    </w:p>
    <w:p w14:paraId="1F9C1A99" w14:textId="6BCCF6D3" w:rsidR="00DA0588" w:rsidRPr="00E757BC" w:rsidRDefault="00DA0588" w:rsidP="00016E8C">
      <w:pPr>
        <w:spacing w:line="240" w:lineRule="auto"/>
        <w:ind w:left="360"/>
        <w:rPr>
          <w:rFonts w:ascii="Times New Roman" w:hAnsi="Times New Roman" w:cs="Times New Roman"/>
          <w:sz w:val="24"/>
          <w:szCs w:val="24"/>
        </w:rPr>
      </w:pPr>
      <w:r w:rsidRPr="00E757BC">
        <w:rPr>
          <w:rFonts w:ascii="Times New Roman" w:hAnsi="Times New Roman" w:cs="Times New Roman"/>
          <w:sz w:val="24"/>
          <w:szCs w:val="24"/>
        </w:rPr>
        <w:t>The DeGroot reference to the well-known practice of the chess player of calculating out into the future should not be interpreted as evidence that skilled decision-makers in other domains do likewise. This examination of possible futures becomes feasible in chess because the objective and complete nature of a chess position makes a future position as intuitively meaningful as a present one. Furthermore, the fact that strong masters perform at expert level when restricted to 10 seconds per move indicates that these calculations are not crucial to performance. (Dreyfus, 1982, 151)</w:t>
      </w:r>
    </w:p>
    <w:p w14:paraId="42B51A2D" w14:textId="77777777" w:rsidR="00DA0588" w:rsidRPr="00522DBE" w:rsidRDefault="00DA0588" w:rsidP="00780643">
      <w:pPr>
        <w:pStyle w:val="Body"/>
        <w:tabs>
          <w:tab w:val="left" w:pos="4050"/>
        </w:tabs>
        <w:ind w:firstLine="360"/>
        <w:rPr>
          <w:rFonts w:ascii="Times New Roman" w:hAnsi="Times New Roman" w:cs="Times New Roman"/>
          <w:color w:val="auto"/>
          <w:sz w:val="24"/>
          <w:szCs w:val="24"/>
        </w:rPr>
      </w:pPr>
      <w:r w:rsidRPr="00E757BC">
        <w:rPr>
          <w:rFonts w:ascii="Times New Roman" w:hAnsi="Times New Roman" w:cs="Times New Roman"/>
          <w:color w:val="auto"/>
          <w:sz w:val="24"/>
          <w:szCs w:val="24"/>
        </w:rPr>
        <w:t xml:space="preserve">Even though this discussion of DeGroot does not appear in </w:t>
      </w:r>
      <w:r w:rsidRPr="00E757BC">
        <w:rPr>
          <w:rFonts w:ascii="Times New Roman" w:hAnsi="Times New Roman" w:cs="Times New Roman"/>
          <w:i/>
          <w:color w:val="auto"/>
          <w:sz w:val="24"/>
          <w:szCs w:val="24"/>
        </w:rPr>
        <w:t>Mind Over Machine</w:t>
      </w:r>
      <w:r w:rsidRPr="00E757BC">
        <w:rPr>
          <w:rFonts w:ascii="Times New Roman" w:hAnsi="Times New Roman" w:cs="Times New Roman"/>
          <w:color w:val="auto"/>
          <w:sz w:val="24"/>
          <w:szCs w:val="24"/>
        </w:rPr>
        <w:t xml:space="preserve">, the paper in which it does appear was nevertheless almost at </w:t>
      </w:r>
      <w:proofErr w:type="spellStart"/>
      <w:r w:rsidRPr="00E757BC">
        <w:rPr>
          <w:rFonts w:ascii="Times New Roman" w:hAnsi="Times New Roman" w:cs="Times New Roman"/>
          <w:color w:val="auto"/>
          <w:sz w:val="24"/>
          <w:szCs w:val="24"/>
        </w:rPr>
        <w:t>Gobet’s</w:t>
      </w:r>
      <w:proofErr w:type="spellEnd"/>
      <w:r w:rsidRPr="00E757BC">
        <w:rPr>
          <w:rFonts w:ascii="Times New Roman" w:hAnsi="Times New Roman" w:cs="Times New Roman"/>
          <w:color w:val="auto"/>
          <w:sz w:val="24"/>
          <w:szCs w:val="24"/>
        </w:rPr>
        <w:t xml:space="preserve"> fingertips, if he had looked. It is cited by Benner, Tanner, </w:t>
      </w:r>
      <w:proofErr w:type="spellStart"/>
      <w:r w:rsidRPr="00E757BC">
        <w:rPr>
          <w:rFonts w:ascii="Times New Roman" w:hAnsi="Times New Roman" w:cs="Times New Roman"/>
          <w:color w:val="auto"/>
          <w:sz w:val="24"/>
          <w:szCs w:val="24"/>
        </w:rPr>
        <w:t>Chesla</w:t>
      </w:r>
      <w:proofErr w:type="spellEnd"/>
      <w:r w:rsidRPr="00E757BC">
        <w:rPr>
          <w:rFonts w:ascii="Times New Roman" w:hAnsi="Times New Roman" w:cs="Times New Roman"/>
          <w:color w:val="auto"/>
          <w:sz w:val="24"/>
          <w:szCs w:val="24"/>
        </w:rPr>
        <w:t xml:space="preserve">, 2009, a book </w:t>
      </w:r>
      <w:proofErr w:type="spellStart"/>
      <w:r w:rsidRPr="00E757BC">
        <w:rPr>
          <w:rFonts w:ascii="Times New Roman" w:hAnsi="Times New Roman" w:cs="Times New Roman"/>
          <w:color w:val="auto"/>
          <w:sz w:val="24"/>
          <w:szCs w:val="24"/>
        </w:rPr>
        <w:t>Gobet</w:t>
      </w:r>
      <w:proofErr w:type="spellEnd"/>
      <w:r w:rsidRPr="00E757BC">
        <w:rPr>
          <w:rFonts w:ascii="Times New Roman" w:hAnsi="Times New Roman" w:cs="Times New Roman"/>
          <w:color w:val="auto"/>
          <w:sz w:val="24"/>
          <w:szCs w:val="24"/>
        </w:rPr>
        <w:t xml:space="preserve"> himself cites in </w:t>
      </w:r>
      <w:proofErr w:type="spellStart"/>
      <w:r w:rsidRPr="00E757BC">
        <w:rPr>
          <w:rFonts w:ascii="Times New Roman" w:hAnsi="Times New Roman" w:cs="Times New Roman"/>
          <w:color w:val="auto"/>
          <w:sz w:val="24"/>
          <w:szCs w:val="24"/>
        </w:rPr>
        <w:t>Gobet</w:t>
      </w:r>
      <w:proofErr w:type="spellEnd"/>
      <w:r w:rsidRPr="00E757BC">
        <w:rPr>
          <w:rFonts w:ascii="Times New Roman" w:hAnsi="Times New Roman" w:cs="Times New Roman"/>
          <w:color w:val="auto"/>
          <w:sz w:val="24"/>
          <w:szCs w:val="24"/>
        </w:rPr>
        <w:t xml:space="preserve">, 2009 (where he also refers to a broader array of my work on skill, such as Dreyfus, 2004, and the updated </w:t>
      </w:r>
      <w:r w:rsidRPr="00E757BC">
        <w:rPr>
          <w:rFonts w:ascii="Times New Roman" w:hAnsi="Times New Roman" w:cs="Times New Roman"/>
          <w:color w:val="auto"/>
          <w:sz w:val="24"/>
          <w:szCs w:val="24"/>
        </w:rPr>
        <w:t>paperback version of Dreyfus and Dreyfus 1986/1988). The 1982 paper that discusses DeGroot is also readily available through a cursory internet search done for scholarly articles with terms such as “Stuart Dreyfus Skill Acquisition.”</w:t>
      </w:r>
      <w:r w:rsidRPr="00E757BC">
        <w:rPr>
          <w:rFonts w:ascii="Times New Roman" w:hAnsi="Times New Roman" w:cs="Times New Roman"/>
          <w:color w:val="auto"/>
          <w:sz w:val="24"/>
          <w:szCs w:val="24"/>
          <w:vertAlign w:val="superscript"/>
        </w:rPr>
        <w:t>1</w:t>
      </w:r>
      <w:r w:rsidRPr="00E757BC">
        <w:rPr>
          <w:rFonts w:ascii="Times New Roman" w:hAnsi="Times New Roman" w:cs="Times New Roman"/>
          <w:color w:val="auto"/>
          <w:sz w:val="24"/>
          <w:szCs w:val="24"/>
        </w:rPr>
        <w:t xml:space="preserve"> </w:t>
      </w:r>
    </w:p>
    <w:p w14:paraId="38BA0BD6" w14:textId="77777777" w:rsidR="00DA0588" w:rsidRPr="00E757BC" w:rsidRDefault="00DA0588" w:rsidP="00780643">
      <w:pPr>
        <w:pStyle w:val="Body"/>
        <w:tabs>
          <w:tab w:val="left" w:pos="4050"/>
        </w:tabs>
        <w:ind w:firstLine="360"/>
        <w:rPr>
          <w:rFonts w:ascii="Times New Roman" w:hAnsi="Times New Roman" w:cs="Times New Roman"/>
          <w:sz w:val="24"/>
          <w:szCs w:val="24"/>
        </w:rPr>
      </w:pPr>
      <w:r w:rsidRPr="00E757BC">
        <w:rPr>
          <w:rFonts w:ascii="Times New Roman" w:hAnsi="Times New Roman" w:cs="Times New Roman"/>
          <w:sz w:val="24"/>
          <w:szCs w:val="24"/>
        </w:rPr>
        <w:t xml:space="preserve">The discussion of chess from Dreyfus, 1982 is summarized in the aforementioned “Deliberative Rationality” section in </w:t>
      </w:r>
      <w:r w:rsidRPr="00E757BC">
        <w:rPr>
          <w:rFonts w:ascii="Times New Roman" w:hAnsi="Times New Roman" w:cs="Times New Roman"/>
          <w:i/>
          <w:sz w:val="24"/>
          <w:szCs w:val="24"/>
        </w:rPr>
        <w:t>Mind over Machine</w:t>
      </w:r>
      <w:r w:rsidRPr="00E757BC">
        <w:rPr>
          <w:rFonts w:ascii="Times New Roman" w:hAnsi="Times New Roman" w:cs="Times New Roman"/>
          <w:sz w:val="24"/>
          <w:szCs w:val="24"/>
        </w:rPr>
        <w:t>. Concerning deliberation and the skill model we write there: “A chess master sometimes senses opportunities beyond what he can immediately see in a position...In this case he puts calculation in the service of intuition by examining sequences of moves which lead to other situations which he then evaluates intuitively” (Dreyfus and Dreyfus, 1986/1988, 39).</w:t>
      </w:r>
    </w:p>
    <w:p w14:paraId="5464E243" w14:textId="77777777" w:rsidR="00DA0588" w:rsidRPr="00E757BC" w:rsidRDefault="00DA0588" w:rsidP="00780643">
      <w:pPr>
        <w:pStyle w:val="Body"/>
        <w:tabs>
          <w:tab w:val="left" w:pos="4050"/>
        </w:tabs>
        <w:ind w:firstLine="360"/>
        <w:rPr>
          <w:rFonts w:ascii="Times New Roman" w:hAnsi="Times New Roman" w:cs="Times New Roman"/>
          <w:sz w:val="24"/>
          <w:szCs w:val="24"/>
        </w:rPr>
      </w:pPr>
      <w:r w:rsidRPr="00E757BC">
        <w:rPr>
          <w:rFonts w:ascii="Times New Roman" w:hAnsi="Times New Roman" w:cs="Times New Roman"/>
          <w:color w:val="auto"/>
          <w:sz w:val="24"/>
          <w:szCs w:val="24"/>
        </w:rPr>
        <w:t xml:space="preserve">Had </w:t>
      </w:r>
      <w:proofErr w:type="spellStart"/>
      <w:r w:rsidRPr="00E757BC">
        <w:rPr>
          <w:rFonts w:ascii="Times New Roman" w:hAnsi="Times New Roman" w:cs="Times New Roman"/>
          <w:color w:val="auto"/>
          <w:sz w:val="24"/>
          <w:szCs w:val="24"/>
        </w:rPr>
        <w:t>Gobet</w:t>
      </w:r>
      <w:proofErr w:type="spellEnd"/>
      <w:r w:rsidRPr="00E757BC">
        <w:rPr>
          <w:rFonts w:ascii="Times New Roman" w:hAnsi="Times New Roman" w:cs="Times New Roman"/>
          <w:color w:val="auto"/>
          <w:sz w:val="24"/>
          <w:szCs w:val="24"/>
        </w:rPr>
        <w:t xml:space="preserve"> read either of these sources with more care he could not have written about us, “They argue that experts do not carry out search...” from which he then draws the grandiose yet baseless conclusion: “It is an interesting task for historians of science of future generations to explain how </w:t>
      </w:r>
      <w:r w:rsidRPr="00E757BC">
        <w:rPr>
          <w:rFonts w:ascii="Times New Roman" w:hAnsi="Times New Roman" w:cs="Times New Roman"/>
          <w:sz w:val="24"/>
          <w:szCs w:val="24"/>
        </w:rPr>
        <w:t>such a theory, which is at variance with empirical data and indeed common sense, had such an impact in social sciences and beyond.”</w:t>
      </w:r>
    </w:p>
    <w:p w14:paraId="3D491628" w14:textId="2FFB2051" w:rsidR="00DA0588" w:rsidRDefault="00DA0588" w:rsidP="00780643">
      <w:pPr>
        <w:spacing w:line="240" w:lineRule="auto"/>
        <w:ind w:firstLine="360"/>
        <w:rPr>
          <w:rFonts w:ascii="Times New Roman" w:hAnsi="Times New Roman" w:cs="Times New Roman"/>
          <w:color w:val="auto"/>
          <w:sz w:val="24"/>
          <w:szCs w:val="24"/>
        </w:rPr>
      </w:pPr>
      <w:r w:rsidRPr="00E757BC">
        <w:rPr>
          <w:rFonts w:ascii="Times New Roman" w:hAnsi="Times New Roman" w:cs="Times New Roman"/>
          <w:color w:val="auto"/>
          <w:sz w:val="24"/>
          <w:szCs w:val="24"/>
        </w:rPr>
        <w:t>A much more recent paper, “System 0: The Overlooked Explanation of Expert Intuition” (Dreyfus, 2014)</w:t>
      </w:r>
      <w:r w:rsidRPr="00E757BC">
        <w:rPr>
          <w:rFonts w:ascii="Times New Roman" w:eastAsia="Times New Roman" w:hAnsi="Times New Roman" w:cs="Times New Roman"/>
          <w:color w:val="auto"/>
          <w:sz w:val="24"/>
          <w:szCs w:val="24"/>
          <w:shd w:val="clear" w:color="auto" w:fill="FFFFFF"/>
        </w:rPr>
        <w:t xml:space="preserve"> draws upon</w:t>
      </w:r>
      <w:r w:rsidRPr="00E757BC">
        <w:rPr>
          <w:rFonts w:ascii="Times New Roman" w:eastAsia="Times New Roman" w:hAnsi="Times New Roman" w:cs="Times New Roman"/>
          <w:color w:val="auto"/>
          <w:sz w:val="24"/>
          <w:szCs w:val="24"/>
        </w:rPr>
        <w:t xml:space="preserve"> </w:t>
      </w:r>
      <w:r w:rsidRPr="00E757BC">
        <w:rPr>
          <w:rFonts w:ascii="Times New Roman" w:eastAsia="Times New Roman" w:hAnsi="Times New Roman" w:cs="Times New Roman"/>
          <w:color w:val="auto"/>
          <w:sz w:val="24"/>
          <w:szCs w:val="24"/>
          <w:shd w:val="clear" w:color="auto" w:fill="FFFFFF"/>
        </w:rPr>
        <w:t>philosophy, cognitive science, operations research (optimization</w:t>
      </w:r>
      <w:r w:rsidRPr="00E757BC">
        <w:rPr>
          <w:rFonts w:ascii="Times New Roman" w:eastAsia="Times New Roman" w:hAnsi="Times New Roman" w:cs="Times New Roman"/>
          <w:color w:val="auto"/>
          <w:sz w:val="24"/>
          <w:szCs w:val="24"/>
        </w:rPr>
        <w:t xml:space="preserve"> </w:t>
      </w:r>
      <w:r w:rsidRPr="00E757BC">
        <w:rPr>
          <w:rFonts w:ascii="Times New Roman" w:eastAsia="Times New Roman" w:hAnsi="Times New Roman" w:cs="Times New Roman"/>
          <w:color w:val="auto"/>
          <w:sz w:val="24"/>
          <w:szCs w:val="24"/>
          <w:shd w:val="clear" w:color="auto" w:fill="FFFFFF"/>
        </w:rPr>
        <w:t>mathematics) and neuroscience</w:t>
      </w:r>
      <w:r w:rsidRPr="00E757BC">
        <w:rPr>
          <w:rFonts w:ascii="Times New Roman" w:hAnsi="Times New Roman" w:cs="Times New Roman"/>
          <w:color w:val="auto"/>
          <w:sz w:val="24"/>
          <w:szCs w:val="24"/>
        </w:rPr>
        <w:t xml:space="preserve"> and thus contributes to the multidisciplinary approach to expertise that </w:t>
      </w:r>
      <w:proofErr w:type="spellStart"/>
      <w:r w:rsidRPr="00E757BC">
        <w:rPr>
          <w:rFonts w:ascii="Times New Roman" w:hAnsi="Times New Roman" w:cs="Times New Roman"/>
          <w:color w:val="auto"/>
          <w:sz w:val="24"/>
          <w:szCs w:val="24"/>
        </w:rPr>
        <w:t>Gobet</w:t>
      </w:r>
      <w:proofErr w:type="spellEnd"/>
      <w:r w:rsidRPr="00E757BC">
        <w:rPr>
          <w:rFonts w:ascii="Times New Roman" w:hAnsi="Times New Roman" w:cs="Times New Roman"/>
          <w:color w:val="auto"/>
          <w:sz w:val="24"/>
          <w:szCs w:val="24"/>
        </w:rPr>
        <w:t xml:space="preserve"> rightfully calls for in his recent paper. Readers of this journal are encouraged to consult Dreyfus, 2014 in order to help remedy some distorted impressions about the state of research into expertise given by </w:t>
      </w:r>
      <w:proofErr w:type="spellStart"/>
      <w:r w:rsidRPr="00E757BC">
        <w:rPr>
          <w:rFonts w:ascii="Times New Roman" w:hAnsi="Times New Roman" w:cs="Times New Roman"/>
          <w:color w:val="auto"/>
          <w:sz w:val="24"/>
          <w:szCs w:val="24"/>
        </w:rPr>
        <w:t>Gobet’s</w:t>
      </w:r>
      <w:proofErr w:type="spellEnd"/>
      <w:r w:rsidRPr="00E757BC">
        <w:rPr>
          <w:rFonts w:ascii="Times New Roman" w:hAnsi="Times New Roman" w:cs="Times New Roman"/>
          <w:color w:val="auto"/>
          <w:sz w:val="24"/>
          <w:szCs w:val="24"/>
        </w:rPr>
        <w:t xml:space="preserve"> recent article.</w:t>
      </w:r>
    </w:p>
    <w:p w14:paraId="50138271" w14:textId="77777777" w:rsidR="00DA0588" w:rsidRDefault="00DA0588" w:rsidP="00780643">
      <w:pPr>
        <w:spacing w:line="240" w:lineRule="auto"/>
        <w:rPr>
          <w:rFonts w:ascii="Times New Roman" w:hAnsi="Times New Roman" w:cs="Times New Roman"/>
          <w:color w:val="auto"/>
          <w:sz w:val="24"/>
          <w:szCs w:val="24"/>
        </w:rPr>
      </w:pPr>
    </w:p>
    <w:p w14:paraId="25B0AFA7" w14:textId="28D6FE32" w:rsidR="00DA0588" w:rsidRDefault="00DA0588" w:rsidP="00780643">
      <w:pPr>
        <w:spacing w:line="240" w:lineRule="auto"/>
        <w:rPr>
          <w:rFonts w:ascii="Arial" w:eastAsia="Times New Roman" w:hAnsi="Arial" w:cs="Arial"/>
          <w:b/>
          <w:color w:val="auto"/>
          <w:sz w:val="24"/>
          <w:szCs w:val="24"/>
        </w:rPr>
      </w:pPr>
      <w:r>
        <w:rPr>
          <w:rFonts w:ascii="Arial" w:eastAsia="Times New Roman" w:hAnsi="Arial" w:cs="Arial"/>
          <w:b/>
          <w:color w:val="auto"/>
          <w:sz w:val="24"/>
          <w:szCs w:val="24"/>
        </w:rPr>
        <w:t>Footnote</w:t>
      </w:r>
    </w:p>
    <w:p w14:paraId="3F33E7CF" w14:textId="48C3FFA7" w:rsidR="00DA0588" w:rsidRPr="00433447" w:rsidRDefault="00DA0588" w:rsidP="00433447">
      <w:pPr>
        <w:pStyle w:val="ListParagraph"/>
        <w:numPr>
          <w:ilvl w:val="0"/>
          <w:numId w:val="10"/>
        </w:numPr>
        <w:spacing w:line="240" w:lineRule="auto"/>
        <w:ind w:left="360"/>
        <w:rPr>
          <w:rFonts w:ascii="Times New Roman" w:hAnsi="Times New Roman" w:cs="Times New Roman"/>
          <w:sz w:val="24"/>
          <w:szCs w:val="24"/>
        </w:rPr>
      </w:pPr>
      <w:r w:rsidRPr="00433447">
        <w:rPr>
          <w:rFonts w:ascii="Times New Roman" w:hAnsi="Times New Roman" w:cs="Times New Roman"/>
          <w:sz w:val="24"/>
          <w:szCs w:val="24"/>
        </w:rPr>
        <w:t xml:space="preserve">One version of this paper (Dreyfus, 1982) retrievable via a basic internet search is available here: </w:t>
      </w:r>
      <w:r w:rsidRPr="00433447">
        <w:rPr>
          <w:rStyle w:val="Hyperlink"/>
          <w:rFonts w:ascii="Times New Roman" w:hAnsi="Times New Roman" w:cs="Times New Roman"/>
          <w:color w:val="auto"/>
          <w:sz w:val="24"/>
          <w:szCs w:val="24"/>
          <w:u w:val="none"/>
        </w:rPr>
        <w:t>http://www.dtic.mil/dtic/</w:t>
      </w:r>
      <w:r w:rsidRPr="00433447">
        <w:rPr>
          <w:rStyle w:val="Hyperlink"/>
          <w:rFonts w:ascii="Times New Roman" w:hAnsi="Times New Roman" w:cs="Times New Roman"/>
          <w:color w:val="auto"/>
          <w:sz w:val="24"/>
          <w:szCs w:val="24"/>
          <w:u w:val="none"/>
        </w:rPr>
        <w:br/>
        <w:t>tr/</w:t>
      </w:r>
      <w:proofErr w:type="spellStart"/>
      <w:r w:rsidRPr="00433447">
        <w:rPr>
          <w:rStyle w:val="Hyperlink"/>
          <w:rFonts w:ascii="Times New Roman" w:hAnsi="Times New Roman" w:cs="Times New Roman"/>
          <w:color w:val="auto"/>
          <w:sz w:val="24"/>
          <w:szCs w:val="24"/>
          <w:u w:val="none"/>
        </w:rPr>
        <w:t>fulltext</w:t>
      </w:r>
      <w:proofErr w:type="spellEnd"/>
      <w:r w:rsidRPr="00433447">
        <w:rPr>
          <w:rStyle w:val="Hyperlink"/>
          <w:rFonts w:ascii="Times New Roman" w:hAnsi="Times New Roman" w:cs="Times New Roman"/>
          <w:color w:val="auto"/>
          <w:sz w:val="24"/>
          <w:szCs w:val="24"/>
          <w:u w:val="none"/>
        </w:rPr>
        <w:t>/u2/a097468.pdf</w:t>
      </w:r>
      <w:r w:rsidRPr="00433447">
        <w:rPr>
          <w:rFonts w:ascii="Times New Roman" w:hAnsi="Times New Roman" w:cs="Times New Roman"/>
          <w:color w:val="auto"/>
          <w:sz w:val="24"/>
          <w:szCs w:val="24"/>
        </w:rPr>
        <w:t xml:space="preserve"> </w:t>
      </w:r>
      <w:r w:rsidRPr="00433447">
        <w:rPr>
          <w:rFonts w:ascii="Times New Roman" w:hAnsi="Times New Roman" w:cs="Times New Roman"/>
          <w:sz w:val="24"/>
          <w:szCs w:val="24"/>
        </w:rPr>
        <w:t>(Accessed November 2, 2018). This version is a pre-</w:t>
      </w:r>
      <w:r w:rsidRPr="00433447">
        <w:rPr>
          <w:rFonts w:ascii="Times New Roman" w:hAnsi="Times New Roman" w:cs="Times New Roman"/>
          <w:sz w:val="24"/>
          <w:szCs w:val="24"/>
        </w:rPr>
        <w:lastRenderedPageBreak/>
        <w:t xml:space="preserve">published (though identical) version prepared for the Air Force Office of Scientific Research (AFSC), USAF, and distributed by the UC Berkeley Operations Research Center. In this document, the passage quoted just above is found on p.31.    </w:t>
      </w:r>
    </w:p>
    <w:p w14:paraId="3A227201" w14:textId="77777777" w:rsidR="00DA0588" w:rsidRDefault="00DA0588" w:rsidP="00780643">
      <w:pPr>
        <w:spacing w:after="120" w:line="240" w:lineRule="auto"/>
        <w:rPr>
          <w:rFonts w:ascii="Times New Roman" w:hAnsi="Times New Roman" w:cs="Times New Roman"/>
          <w:color w:val="auto"/>
          <w:sz w:val="24"/>
          <w:szCs w:val="24"/>
          <w:lang w:val="en-NZ"/>
        </w:rPr>
      </w:pPr>
    </w:p>
    <w:p w14:paraId="762A0F46" w14:textId="6863F3CB" w:rsidR="005360B8" w:rsidRDefault="009536C1" w:rsidP="00780643">
      <w:pPr>
        <w:spacing w:after="120" w:line="240" w:lineRule="auto"/>
        <w:rPr>
          <w:rFonts w:ascii="Arial" w:eastAsia="Times New Roman" w:hAnsi="Arial" w:cs="Arial"/>
          <w:b/>
          <w:color w:val="auto"/>
          <w:sz w:val="24"/>
          <w:szCs w:val="24"/>
        </w:rPr>
      </w:pPr>
      <w:r w:rsidRPr="00DB2F02">
        <w:rPr>
          <w:rFonts w:ascii="Arial" w:eastAsia="Times New Roman" w:hAnsi="Arial" w:cs="Arial"/>
          <w:b/>
          <w:color w:val="auto"/>
          <w:sz w:val="24"/>
          <w:szCs w:val="24"/>
        </w:rPr>
        <w:t>References</w:t>
      </w:r>
    </w:p>
    <w:p w14:paraId="6E1453C3" w14:textId="30998B15" w:rsidR="00780643" w:rsidRPr="00016E8C" w:rsidRDefault="00780643" w:rsidP="00016E8C">
      <w:pPr>
        <w:pStyle w:val="Default"/>
        <w:ind w:left="270" w:hanging="288"/>
        <w:rPr>
          <w:i/>
          <w:color w:val="auto"/>
          <w:sz w:val="22"/>
          <w:szCs w:val="22"/>
        </w:rPr>
      </w:pPr>
      <w:r w:rsidRPr="00E757BC">
        <w:rPr>
          <w:color w:val="auto"/>
          <w:sz w:val="22"/>
          <w:szCs w:val="22"/>
        </w:rPr>
        <w:t xml:space="preserve">Benner, P., Tanner, C., </w:t>
      </w:r>
      <w:proofErr w:type="spellStart"/>
      <w:r w:rsidRPr="00E757BC">
        <w:rPr>
          <w:color w:val="auto"/>
          <w:sz w:val="22"/>
          <w:szCs w:val="22"/>
        </w:rPr>
        <w:t>Chesla</w:t>
      </w:r>
      <w:proofErr w:type="spellEnd"/>
      <w:r w:rsidRPr="00E757BC">
        <w:rPr>
          <w:color w:val="auto"/>
          <w:sz w:val="22"/>
          <w:szCs w:val="22"/>
        </w:rPr>
        <w:t xml:space="preserve">, C., (2009), </w:t>
      </w:r>
      <w:r w:rsidRPr="00E757BC">
        <w:rPr>
          <w:i/>
          <w:color w:val="auto"/>
          <w:sz w:val="22"/>
          <w:szCs w:val="22"/>
        </w:rPr>
        <w:t>Expertise in Nursing Practice: Caring, Clinical Judgment, and Ethics</w:t>
      </w:r>
      <w:r w:rsidRPr="00E757BC">
        <w:rPr>
          <w:color w:val="auto"/>
          <w:sz w:val="22"/>
          <w:szCs w:val="22"/>
        </w:rPr>
        <w:t>. Second Edition</w:t>
      </w:r>
      <w:r w:rsidRPr="00E757BC">
        <w:rPr>
          <w:i/>
          <w:color w:val="auto"/>
          <w:sz w:val="22"/>
          <w:szCs w:val="22"/>
        </w:rPr>
        <w:t xml:space="preserve">. </w:t>
      </w:r>
      <w:r w:rsidRPr="00E757BC">
        <w:rPr>
          <w:color w:val="auto"/>
          <w:sz w:val="22"/>
          <w:szCs w:val="22"/>
        </w:rPr>
        <w:t>New York: Springer.</w:t>
      </w:r>
    </w:p>
    <w:p w14:paraId="18BE6744" w14:textId="2FA38E5E" w:rsidR="00780643" w:rsidRPr="00E757BC" w:rsidRDefault="00780643" w:rsidP="00016E8C">
      <w:pPr>
        <w:pStyle w:val="Default"/>
        <w:ind w:left="270" w:hanging="288"/>
        <w:rPr>
          <w:color w:val="auto"/>
          <w:sz w:val="22"/>
          <w:szCs w:val="22"/>
        </w:rPr>
      </w:pPr>
      <w:r w:rsidRPr="00E757BC">
        <w:rPr>
          <w:color w:val="auto"/>
          <w:sz w:val="22"/>
          <w:szCs w:val="22"/>
        </w:rPr>
        <w:t xml:space="preserve">DeGroot, A. (1978/2016), </w:t>
      </w:r>
      <w:r w:rsidRPr="00E757BC">
        <w:rPr>
          <w:i/>
          <w:color w:val="auto"/>
          <w:sz w:val="22"/>
          <w:szCs w:val="22"/>
        </w:rPr>
        <w:t>Thought and Choice in Chess</w:t>
      </w:r>
      <w:r w:rsidRPr="00E757BC">
        <w:rPr>
          <w:color w:val="auto"/>
          <w:sz w:val="22"/>
          <w:szCs w:val="22"/>
        </w:rPr>
        <w:t>. Second Edition. First Dutch Edition in 1946.</w:t>
      </w:r>
      <w:r w:rsidRPr="00E757BC">
        <w:rPr>
          <w:i/>
          <w:color w:val="auto"/>
          <w:sz w:val="22"/>
          <w:szCs w:val="22"/>
        </w:rPr>
        <w:t xml:space="preserve"> </w:t>
      </w:r>
      <w:r w:rsidRPr="00E757BC">
        <w:rPr>
          <w:color w:val="auto"/>
          <w:sz w:val="22"/>
          <w:szCs w:val="22"/>
        </w:rPr>
        <w:t>New York: Ishi Press.</w:t>
      </w:r>
    </w:p>
    <w:p w14:paraId="5B8C5180" w14:textId="1F2AE7E0" w:rsidR="00780643" w:rsidRPr="00E757BC" w:rsidRDefault="00780643" w:rsidP="00780643">
      <w:pPr>
        <w:pStyle w:val="Default"/>
        <w:ind w:left="270" w:hanging="288"/>
        <w:rPr>
          <w:color w:val="auto"/>
          <w:sz w:val="22"/>
          <w:szCs w:val="22"/>
        </w:rPr>
      </w:pPr>
      <w:r w:rsidRPr="00E757BC">
        <w:rPr>
          <w:color w:val="auto"/>
          <w:sz w:val="22"/>
          <w:szCs w:val="22"/>
        </w:rPr>
        <w:t xml:space="preserve">Dreyfus, S. (1982), “Formal Models vs. Human Situational Understanding: Inherent Limitations on the Modeling of Business Expertise,” </w:t>
      </w:r>
      <w:r w:rsidRPr="00E757BC">
        <w:rPr>
          <w:i/>
          <w:color w:val="auto"/>
          <w:sz w:val="22"/>
          <w:szCs w:val="22"/>
        </w:rPr>
        <w:t>Office: Technology and People</w:t>
      </w:r>
      <w:r w:rsidRPr="00E757BC">
        <w:rPr>
          <w:color w:val="auto"/>
          <w:sz w:val="22"/>
          <w:szCs w:val="22"/>
        </w:rPr>
        <w:t>, 1 (1982), 133-165.</w:t>
      </w:r>
    </w:p>
    <w:p w14:paraId="214C809B" w14:textId="4A5F0BC3" w:rsidR="00780643" w:rsidRPr="00780643" w:rsidRDefault="00780643" w:rsidP="00780643">
      <w:pPr>
        <w:autoSpaceDE w:val="0"/>
        <w:autoSpaceDN w:val="0"/>
        <w:adjustRightInd w:val="0"/>
        <w:spacing w:after="0" w:line="240" w:lineRule="auto"/>
        <w:ind w:left="270" w:hanging="288"/>
        <w:rPr>
          <w:rFonts w:ascii="Times New Roman" w:hAnsi="Times New Roman" w:cs="Times New Roman"/>
          <w:i/>
          <w:color w:val="auto"/>
        </w:rPr>
      </w:pPr>
      <w:r w:rsidRPr="00E757BC">
        <w:rPr>
          <w:rFonts w:ascii="Times New Roman" w:hAnsi="Times New Roman" w:cs="Times New Roman"/>
          <w:color w:val="auto"/>
        </w:rPr>
        <w:t xml:space="preserve">Dreyfus, S. E. (2004). Totally Model-free Learned Skillful Coping. </w:t>
      </w:r>
      <w:r w:rsidRPr="00E757BC">
        <w:rPr>
          <w:rFonts w:ascii="Times New Roman" w:hAnsi="Times New Roman" w:cs="Times New Roman"/>
          <w:i/>
          <w:color w:val="auto"/>
        </w:rPr>
        <w:t xml:space="preserve">Bulletin of </w:t>
      </w:r>
      <w:proofErr w:type="spellStart"/>
      <w:proofErr w:type="gramStart"/>
      <w:r w:rsidRPr="00E757BC">
        <w:rPr>
          <w:rFonts w:ascii="Times New Roman" w:hAnsi="Times New Roman" w:cs="Times New Roman"/>
          <w:i/>
          <w:color w:val="auto"/>
        </w:rPr>
        <w:t>Science,Technology</w:t>
      </w:r>
      <w:proofErr w:type="spellEnd"/>
      <w:proofErr w:type="gramEnd"/>
      <w:r w:rsidRPr="00E757BC">
        <w:rPr>
          <w:rFonts w:ascii="Times New Roman" w:hAnsi="Times New Roman" w:cs="Times New Roman"/>
          <w:i/>
          <w:color w:val="auto"/>
        </w:rPr>
        <w:t xml:space="preserve"> &amp; Society</w:t>
      </w:r>
      <w:r w:rsidRPr="00E757BC">
        <w:rPr>
          <w:rFonts w:ascii="Times New Roman" w:hAnsi="Times New Roman" w:cs="Times New Roman"/>
          <w:color w:val="auto"/>
        </w:rPr>
        <w:t>, 24, 182-187.</w:t>
      </w:r>
    </w:p>
    <w:p w14:paraId="0EEE6DCA" w14:textId="797F32D0" w:rsidR="00780643" w:rsidRPr="00E757BC" w:rsidRDefault="00016E8C" w:rsidP="00780643">
      <w:pPr>
        <w:pStyle w:val="Default"/>
        <w:ind w:left="270" w:hanging="288"/>
        <w:rPr>
          <w:color w:val="auto"/>
          <w:sz w:val="22"/>
          <w:szCs w:val="22"/>
        </w:rPr>
      </w:pPr>
      <w:r>
        <w:rPr>
          <w:color w:val="auto"/>
          <w:sz w:val="22"/>
          <w:szCs w:val="22"/>
        </w:rPr>
        <w:br w:type="column"/>
      </w:r>
      <w:r w:rsidR="00780643" w:rsidRPr="00E757BC">
        <w:rPr>
          <w:color w:val="auto"/>
          <w:sz w:val="22"/>
          <w:szCs w:val="22"/>
        </w:rPr>
        <w:t xml:space="preserve">Dreyfus, S. (2014), “System 0:  The Overlooked Explanation of Expert Intuition,” in M. Sinclair (ed.), </w:t>
      </w:r>
      <w:r w:rsidR="00780643" w:rsidRPr="00E757BC">
        <w:rPr>
          <w:i/>
          <w:color w:val="auto"/>
          <w:sz w:val="22"/>
          <w:szCs w:val="22"/>
        </w:rPr>
        <w:t>Handbook of Research Methods on Intuition</w:t>
      </w:r>
      <w:r w:rsidR="00780643" w:rsidRPr="00E757BC">
        <w:rPr>
          <w:color w:val="auto"/>
          <w:sz w:val="22"/>
          <w:szCs w:val="22"/>
        </w:rPr>
        <w:t xml:space="preserve">. Northampton, MA: Edward Elgar Publishing Inc, pp. 15-27; also available with supplemental material at </w:t>
      </w:r>
      <w:hyperlink r:id="rId15" w:history="1">
        <w:r w:rsidR="00780643" w:rsidRPr="00E757BC">
          <w:rPr>
            <w:rStyle w:val="Hyperlink"/>
            <w:color w:val="auto"/>
            <w:sz w:val="22"/>
            <w:szCs w:val="22"/>
            <w:u w:val="none"/>
          </w:rPr>
          <w:t>https://escholarship.org/uc/item/7nk534tm</w:t>
        </w:r>
      </w:hyperlink>
    </w:p>
    <w:p w14:paraId="6BF689B0" w14:textId="4A4D9F9F" w:rsidR="00780643" w:rsidRPr="00E757BC" w:rsidRDefault="00780643" w:rsidP="00780643">
      <w:pPr>
        <w:pStyle w:val="Default"/>
        <w:ind w:left="270" w:hanging="288"/>
        <w:rPr>
          <w:color w:val="auto"/>
          <w:sz w:val="22"/>
          <w:szCs w:val="22"/>
        </w:rPr>
      </w:pPr>
      <w:r w:rsidRPr="00E757BC">
        <w:rPr>
          <w:color w:val="auto"/>
          <w:sz w:val="22"/>
          <w:szCs w:val="22"/>
        </w:rPr>
        <w:t xml:space="preserve">Dreyfus, H. and Dreyfus, S. (1986/1988), </w:t>
      </w:r>
      <w:r w:rsidRPr="00E757BC">
        <w:rPr>
          <w:i/>
          <w:color w:val="auto"/>
          <w:sz w:val="22"/>
          <w:szCs w:val="22"/>
        </w:rPr>
        <w:t>Mind Over Machine: The Power of Human Intuition and Expertise in the Era of the Computer</w:t>
      </w:r>
      <w:r w:rsidRPr="00E757BC">
        <w:rPr>
          <w:color w:val="auto"/>
          <w:sz w:val="22"/>
          <w:szCs w:val="22"/>
        </w:rPr>
        <w:t>. New York: The Free Press.</w:t>
      </w:r>
    </w:p>
    <w:p w14:paraId="3ABC390D" w14:textId="2CB35B8B" w:rsidR="00780643" w:rsidRPr="00016E8C" w:rsidRDefault="00780643" w:rsidP="00780643">
      <w:pPr>
        <w:spacing w:after="0" w:line="240" w:lineRule="auto"/>
        <w:ind w:left="270" w:hanging="288"/>
        <w:rPr>
          <w:rFonts w:ascii="Times New Roman" w:hAnsi="Times New Roman" w:cs="Times New Roman"/>
          <w:i/>
          <w:color w:val="auto"/>
          <w:spacing w:val="-6"/>
        </w:rPr>
      </w:pPr>
      <w:proofErr w:type="spellStart"/>
      <w:r w:rsidRPr="00016E8C">
        <w:rPr>
          <w:rFonts w:ascii="Times New Roman" w:hAnsi="Times New Roman" w:cs="Times New Roman"/>
          <w:color w:val="auto"/>
          <w:spacing w:val="-6"/>
        </w:rPr>
        <w:t>Gobet</w:t>
      </w:r>
      <w:proofErr w:type="spellEnd"/>
      <w:r w:rsidRPr="00016E8C">
        <w:rPr>
          <w:rFonts w:ascii="Times New Roman" w:hAnsi="Times New Roman" w:cs="Times New Roman"/>
          <w:color w:val="auto"/>
          <w:spacing w:val="-6"/>
        </w:rPr>
        <w:t xml:space="preserve">, F. (2009), “Expertise and Intuition: A Tale of Three Theories,” </w:t>
      </w:r>
      <w:r w:rsidRPr="00016E8C">
        <w:rPr>
          <w:rFonts w:ascii="Times New Roman" w:hAnsi="Times New Roman" w:cs="Times New Roman"/>
          <w:i/>
          <w:color w:val="auto"/>
          <w:spacing w:val="-6"/>
        </w:rPr>
        <w:t>Minds and Machines,</w:t>
      </w:r>
      <w:r w:rsidRPr="00016E8C">
        <w:rPr>
          <w:rFonts w:ascii="Times New Roman" w:hAnsi="Times New Roman" w:cs="Times New Roman"/>
          <w:color w:val="auto"/>
          <w:spacing w:val="-6"/>
        </w:rPr>
        <w:t xml:space="preserve"> May 2009.</w:t>
      </w:r>
    </w:p>
    <w:p w14:paraId="5E9E7DD9" w14:textId="40CF832D" w:rsidR="00780643" w:rsidRPr="00780643" w:rsidRDefault="00780643" w:rsidP="00780643">
      <w:pPr>
        <w:spacing w:line="240" w:lineRule="auto"/>
        <w:ind w:left="270" w:hanging="288"/>
        <w:rPr>
          <w:rFonts w:ascii="Times New Roman" w:hAnsi="Times New Roman" w:cs="Times New Roman"/>
          <w:i/>
          <w:color w:val="auto"/>
        </w:rPr>
      </w:pPr>
      <w:proofErr w:type="spellStart"/>
      <w:r w:rsidRPr="00E757BC">
        <w:rPr>
          <w:rFonts w:ascii="Times New Roman" w:hAnsi="Times New Roman" w:cs="Times New Roman"/>
          <w:color w:val="auto"/>
        </w:rPr>
        <w:t>Gobet</w:t>
      </w:r>
      <w:proofErr w:type="spellEnd"/>
      <w:r w:rsidRPr="00E757BC">
        <w:rPr>
          <w:rFonts w:ascii="Times New Roman" w:hAnsi="Times New Roman" w:cs="Times New Roman"/>
          <w:color w:val="auto"/>
        </w:rPr>
        <w:t>, F. (2018), “</w:t>
      </w:r>
      <w:r w:rsidRPr="00E757BC">
        <w:rPr>
          <w:rFonts w:ascii="Times New Roman" w:hAnsi="Times New Roman" w:cs="Times New Roman"/>
          <w:bCs/>
          <w:color w:val="auto"/>
        </w:rPr>
        <w:t>The Future of Expertise: The Need for a Multidisciplinary Approach,”</w:t>
      </w:r>
      <w:r w:rsidRPr="00E757BC">
        <w:rPr>
          <w:rFonts w:ascii="Times New Roman" w:hAnsi="Times New Roman" w:cs="Times New Roman"/>
          <w:i/>
          <w:color w:val="auto"/>
        </w:rPr>
        <w:t xml:space="preserve"> Journal of Expertise,</w:t>
      </w:r>
      <w:r w:rsidRPr="00E757BC">
        <w:rPr>
          <w:rFonts w:ascii="Times New Roman" w:hAnsi="Times New Roman" w:cs="Times New Roman"/>
          <w:color w:val="auto"/>
        </w:rPr>
        <w:t xml:space="preserve"> September 2018. Vol. 1(2).</w:t>
      </w:r>
    </w:p>
    <w:p w14:paraId="5E23CF07" w14:textId="212FA6AD" w:rsidR="00352A18" w:rsidRDefault="00352A18" w:rsidP="00780643">
      <w:pPr>
        <w:spacing w:after="0" w:line="240" w:lineRule="auto"/>
        <w:rPr>
          <w:rFonts w:ascii="Times New Roman" w:eastAsia="Times New Roman" w:hAnsi="Times New Roman" w:cs="Times New Roman"/>
          <w:color w:val="auto"/>
          <w:spacing w:val="6"/>
        </w:rPr>
      </w:pPr>
    </w:p>
    <w:p w14:paraId="6A90E3B0" w14:textId="2DFB8222" w:rsidR="00352A18" w:rsidRPr="00352A18" w:rsidRDefault="004C1C25" w:rsidP="00780643">
      <w:pPr>
        <w:spacing w:after="0" w:line="240" w:lineRule="auto"/>
        <w:ind w:left="288" w:hanging="288"/>
        <w:rPr>
          <w:rFonts w:ascii="Times New Roman" w:eastAsia="Times New Roman" w:hAnsi="Times New Roman" w:cs="Times New Roman"/>
          <w:color w:val="auto"/>
          <w:spacing w:val="6"/>
        </w:rPr>
      </w:pPr>
      <w:r>
        <w:rPr>
          <w:rFonts w:ascii="Arial" w:hAnsi="Arial" w:cs="Arial"/>
          <w:noProof/>
          <w:sz w:val="20"/>
          <w:szCs w:val="20"/>
        </w:rPr>
        <w:drawing>
          <wp:anchor distT="0" distB="0" distL="0" distR="0" simplePos="0" relativeHeight="251669504" behindDoc="1" locked="0" layoutInCell="1" allowOverlap="0" wp14:anchorId="3F7D8F56" wp14:editId="682BDFD3">
            <wp:simplePos x="0" y="0"/>
            <wp:positionH relativeFrom="margin">
              <wp:posOffset>5848350</wp:posOffset>
            </wp:positionH>
            <wp:positionV relativeFrom="page">
              <wp:posOffset>3615690</wp:posOffset>
            </wp:positionV>
            <wp:extent cx="521208" cy="521208"/>
            <wp:effectExtent l="0" t="0" r="0" b="0"/>
            <wp:wrapTight wrapText="bothSides">
              <wp:wrapPolygon edited="0">
                <wp:start x="0" y="0"/>
                <wp:lineTo x="0" y="20546"/>
                <wp:lineTo x="20546" y="20546"/>
                <wp:lineTo x="2054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521208" cy="521208"/>
                    </a:xfrm>
                    <a:prstGeom prst="rect">
                      <a:avLst/>
                    </a:prstGeom>
                  </pic:spPr>
                </pic:pic>
              </a:graphicData>
            </a:graphic>
            <wp14:sizeRelH relativeFrom="margin">
              <wp14:pctWidth>0</wp14:pctWidth>
            </wp14:sizeRelH>
            <wp14:sizeRelV relativeFrom="margin">
              <wp14:pctHeight>0</wp14:pctHeight>
            </wp14:sizeRelV>
          </wp:anchor>
        </w:drawing>
      </w:r>
    </w:p>
    <w:p w14:paraId="6AFE1F98" w14:textId="11F63929" w:rsidR="0023098B" w:rsidRPr="004C1C25" w:rsidRDefault="0023098B" w:rsidP="00780643">
      <w:pPr>
        <w:shd w:val="clear" w:color="auto" w:fill="FFFFFF"/>
        <w:spacing w:after="0" w:line="240" w:lineRule="auto"/>
        <w:rPr>
          <w:rFonts w:ascii="Times New Roman" w:eastAsia="Times New Roman" w:hAnsi="Times New Roman" w:cs="Times New Roman"/>
          <w:color w:val="auto"/>
        </w:rPr>
      </w:pPr>
      <w:r w:rsidRPr="004C1C25">
        <w:rPr>
          <w:rFonts w:ascii="Times New Roman" w:eastAsia="Times New Roman" w:hAnsi="Times New Roman" w:cs="Times New Roman"/>
          <w:color w:val="auto"/>
        </w:rPr>
        <w:t>Received:</w:t>
      </w:r>
      <w:r w:rsidR="003E2666" w:rsidRPr="004C1C25">
        <w:rPr>
          <w:rFonts w:ascii="Times New Roman" w:eastAsia="Times New Roman" w:hAnsi="Times New Roman" w:cs="Times New Roman"/>
          <w:color w:val="auto"/>
        </w:rPr>
        <w:t xml:space="preserve"> </w:t>
      </w:r>
      <w:r w:rsidR="004C1C25" w:rsidRPr="004C1C25">
        <w:rPr>
          <w:rFonts w:ascii="Times New Roman" w:eastAsia="Times New Roman" w:hAnsi="Times New Roman" w:cs="Times New Roman"/>
          <w:color w:val="auto"/>
        </w:rPr>
        <w:t>2 November</w:t>
      </w:r>
      <w:r w:rsidRPr="004C1C25">
        <w:rPr>
          <w:rFonts w:ascii="Times New Roman" w:eastAsia="Times New Roman" w:hAnsi="Times New Roman" w:cs="Times New Roman"/>
          <w:color w:val="auto"/>
        </w:rPr>
        <w:t xml:space="preserve"> 201</w:t>
      </w:r>
      <w:r w:rsidR="00BC064B" w:rsidRPr="004C1C25">
        <w:rPr>
          <w:rFonts w:ascii="Times New Roman" w:eastAsia="Times New Roman" w:hAnsi="Times New Roman" w:cs="Times New Roman"/>
          <w:color w:val="auto"/>
        </w:rPr>
        <w:t>8</w:t>
      </w:r>
    </w:p>
    <w:p w14:paraId="320EED0D" w14:textId="5C4B39D9" w:rsidR="0023098B" w:rsidRPr="001B6191" w:rsidRDefault="0023098B" w:rsidP="00780643">
      <w:pPr>
        <w:autoSpaceDE w:val="0"/>
        <w:autoSpaceDN w:val="0"/>
        <w:adjustRightInd w:val="0"/>
        <w:spacing w:after="0" w:line="240" w:lineRule="auto"/>
        <w:rPr>
          <w:rFonts w:ascii="Times New Roman" w:eastAsia="Times New Roman" w:hAnsi="Times New Roman" w:cs="Times New Roman"/>
          <w:color w:val="auto"/>
          <w:shd w:val="clear" w:color="auto" w:fill="FFFFFF"/>
        </w:rPr>
      </w:pPr>
      <w:r w:rsidRPr="004C1C25">
        <w:rPr>
          <w:rFonts w:ascii="Times New Roman" w:eastAsia="Times New Roman" w:hAnsi="Times New Roman" w:cs="Times New Roman"/>
          <w:color w:val="auto"/>
          <w:shd w:val="clear" w:color="auto" w:fill="FFFFFF"/>
        </w:rPr>
        <w:t xml:space="preserve">Revision </w:t>
      </w:r>
      <w:r w:rsidR="00211067" w:rsidRPr="004C1C25">
        <w:rPr>
          <w:rFonts w:ascii="Times New Roman" w:eastAsia="Times New Roman" w:hAnsi="Times New Roman" w:cs="Times New Roman"/>
          <w:color w:val="auto"/>
          <w:shd w:val="clear" w:color="auto" w:fill="FFFFFF"/>
        </w:rPr>
        <w:t>r</w:t>
      </w:r>
      <w:r w:rsidRPr="004C1C25">
        <w:rPr>
          <w:rFonts w:ascii="Times New Roman" w:eastAsia="Times New Roman" w:hAnsi="Times New Roman" w:cs="Times New Roman"/>
          <w:color w:val="auto"/>
          <w:shd w:val="clear" w:color="auto" w:fill="FFFFFF"/>
        </w:rPr>
        <w:t xml:space="preserve">eceived: </w:t>
      </w:r>
      <w:r w:rsidR="004C1C25" w:rsidRPr="004C1C25">
        <w:rPr>
          <w:rFonts w:ascii="Times New Roman" w:eastAsia="Times New Roman" w:hAnsi="Times New Roman" w:cs="Times New Roman"/>
          <w:color w:val="auto"/>
        </w:rPr>
        <w:t>2 December</w:t>
      </w:r>
      <w:r w:rsidR="00DA0588" w:rsidRPr="004C1C25">
        <w:rPr>
          <w:rFonts w:ascii="Times New Roman" w:eastAsia="Times New Roman" w:hAnsi="Times New Roman" w:cs="Times New Roman"/>
          <w:color w:val="auto"/>
        </w:rPr>
        <w:t xml:space="preserve"> 2018</w:t>
      </w:r>
      <w:r w:rsidRPr="004C1C25">
        <w:rPr>
          <w:rFonts w:ascii="Times New Roman" w:eastAsia="Times New Roman" w:hAnsi="Times New Roman" w:cs="Times New Roman"/>
          <w:color w:val="auto"/>
          <w:shd w:val="clear" w:color="auto" w:fill="FFFFFF"/>
        </w:rPr>
        <w:br/>
        <w:t xml:space="preserve">Accepted: </w:t>
      </w:r>
      <w:r w:rsidR="004C1C25" w:rsidRPr="004C1C25">
        <w:rPr>
          <w:rFonts w:ascii="Times New Roman" w:eastAsia="Times New Roman" w:hAnsi="Times New Roman" w:cs="Times New Roman"/>
          <w:color w:val="auto"/>
        </w:rPr>
        <w:t>2 December 2018</w:t>
      </w:r>
    </w:p>
    <w:p w14:paraId="1C3FBD52" w14:textId="0AB4B88C" w:rsidR="00AE1C0E" w:rsidRPr="00025771" w:rsidRDefault="00AE1C0E" w:rsidP="00780643">
      <w:pPr>
        <w:autoSpaceDE w:val="0"/>
        <w:autoSpaceDN w:val="0"/>
        <w:adjustRightInd w:val="0"/>
        <w:spacing w:after="0" w:line="240" w:lineRule="auto"/>
        <w:rPr>
          <w:rFonts w:ascii="Times New Roman" w:eastAsiaTheme="minorHAnsi" w:hAnsi="Times New Roman" w:cs="Times New Roman"/>
          <w:color w:val="FF0000"/>
        </w:rPr>
      </w:pPr>
    </w:p>
    <w:p w14:paraId="65A21388" w14:textId="4DF6BE43" w:rsidR="00FC7A46" w:rsidRPr="00FC7A46" w:rsidRDefault="00FC7A46" w:rsidP="00780643">
      <w:pPr>
        <w:spacing w:after="0" w:line="240" w:lineRule="auto"/>
        <w:ind w:left="288" w:hanging="288"/>
        <w:rPr>
          <w:rFonts w:ascii="Times New Roman" w:eastAsia="Times New Roman" w:hAnsi="Times New Roman" w:cs="Times New Roman"/>
          <w:color w:val="auto"/>
          <w:spacing w:val="-6"/>
        </w:rPr>
      </w:pPr>
    </w:p>
    <w:sectPr w:rsidR="00FC7A46" w:rsidRPr="00FC7A46" w:rsidSect="0076471E">
      <w:footerReference w:type="even" r:id="rId16"/>
      <w:type w:val="continuous"/>
      <w:pgSz w:w="12240" w:h="15840" w:code="1"/>
      <w:pgMar w:top="1080" w:right="1080" w:bottom="1080" w:left="1080" w:header="0" w:footer="360"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87C58" w14:textId="77777777" w:rsidR="00050362" w:rsidRDefault="00050362" w:rsidP="00AE1628">
      <w:pPr>
        <w:pBdr>
          <w:bottom w:val="single" w:sz="4" w:space="1" w:color="auto"/>
        </w:pBdr>
        <w:spacing w:after="0" w:line="240" w:lineRule="auto"/>
      </w:pPr>
      <w:r>
        <w:separator/>
      </w:r>
    </w:p>
    <w:p w14:paraId="6206FF07" w14:textId="77777777" w:rsidR="00050362" w:rsidRDefault="00050362" w:rsidP="00AE1628">
      <w:pPr>
        <w:pBdr>
          <w:bottom w:val="single" w:sz="4" w:space="1" w:color="auto"/>
        </w:pBdr>
      </w:pPr>
    </w:p>
    <w:p w14:paraId="41729F30" w14:textId="77777777" w:rsidR="00050362" w:rsidRDefault="00050362" w:rsidP="00AE1628">
      <w:pPr>
        <w:pBdr>
          <w:bottom w:val="single" w:sz="4" w:space="1" w:color="auto"/>
        </w:pBdr>
      </w:pPr>
    </w:p>
  </w:endnote>
  <w:endnote w:type="continuationSeparator" w:id="0">
    <w:p w14:paraId="0C582301" w14:textId="77777777" w:rsidR="00050362" w:rsidRDefault="00050362" w:rsidP="00AE1628">
      <w:pPr>
        <w:pBdr>
          <w:bottom w:val="single" w:sz="4" w:space="1" w:color="auto"/>
        </w:pBdr>
        <w:spacing w:after="0" w:line="240" w:lineRule="auto"/>
      </w:pPr>
      <w:r>
        <w:continuationSeparator/>
      </w:r>
    </w:p>
    <w:p w14:paraId="2C43A585" w14:textId="77777777" w:rsidR="00050362" w:rsidRDefault="00050362" w:rsidP="00AE1628">
      <w:pPr>
        <w:pBdr>
          <w:bottom w:val="single" w:sz="4" w:space="1" w:color="auto"/>
        </w:pBdr>
      </w:pPr>
    </w:p>
    <w:p w14:paraId="3A31B616" w14:textId="77777777" w:rsidR="00050362" w:rsidRDefault="00050362" w:rsidP="00AE1628">
      <w:pPr>
        <w:pBdr>
          <w:bottom w:val="single" w:sz="4" w:space="1" w:color="auto"/>
        </w:pBd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516241"/>
      <w:docPartObj>
        <w:docPartGallery w:val="Page Numbers (Bottom of Page)"/>
        <w:docPartUnique/>
      </w:docPartObj>
    </w:sdtPr>
    <w:sdtEndPr>
      <w:rPr>
        <w:rFonts w:ascii="Arial" w:hAnsi="Arial" w:cs="Arial"/>
        <w:noProof/>
        <w:sz w:val="18"/>
        <w:szCs w:val="18"/>
        <w:highlight w:val="yellow"/>
      </w:rPr>
    </w:sdtEndPr>
    <w:sdtContent>
      <w:p w14:paraId="0236C4C0" w14:textId="77777777" w:rsidR="00124BB6" w:rsidRDefault="00124BB6" w:rsidP="0078054C">
        <w:pPr>
          <w:pStyle w:val="Footer"/>
          <w:jc w:val="right"/>
        </w:pPr>
      </w:p>
      <w:p w14:paraId="666D0158" w14:textId="15BFE98A" w:rsidR="00124BB6" w:rsidRPr="00BF113B" w:rsidRDefault="00124BB6" w:rsidP="00BF113B">
        <w:pPr>
          <w:pStyle w:val="Footer"/>
          <w:rPr>
            <w:rFonts w:ascii="Arial" w:hAnsi="Arial" w:cs="Arial"/>
            <w:noProof/>
            <w:sz w:val="18"/>
            <w:szCs w:val="18"/>
            <w:highlight w:val="yellow"/>
          </w:rPr>
        </w:pPr>
        <w:r w:rsidRPr="007E00B0">
          <w:rPr>
            <w:rFonts w:ascii="Arial" w:hAnsi="Arial" w:cs="Arial"/>
            <w:sz w:val="18"/>
            <w:szCs w:val="18"/>
            <w:highlight w:val="yellow"/>
          </w:rPr>
          <w:fldChar w:fldCharType="begin"/>
        </w:r>
        <w:r w:rsidRPr="007E00B0">
          <w:rPr>
            <w:rFonts w:ascii="Arial" w:hAnsi="Arial" w:cs="Arial"/>
            <w:sz w:val="18"/>
            <w:szCs w:val="18"/>
            <w:highlight w:val="yellow"/>
          </w:rPr>
          <w:instrText xml:space="preserve"> PAGE   \* MERGEFORMAT </w:instrText>
        </w:r>
        <w:r w:rsidRPr="007E00B0">
          <w:rPr>
            <w:rFonts w:ascii="Arial" w:hAnsi="Arial" w:cs="Arial"/>
            <w:sz w:val="18"/>
            <w:szCs w:val="18"/>
            <w:highlight w:val="yellow"/>
          </w:rPr>
          <w:fldChar w:fldCharType="separate"/>
        </w:r>
        <w:r>
          <w:rPr>
            <w:rFonts w:ascii="Arial" w:hAnsi="Arial" w:cs="Arial"/>
            <w:noProof/>
            <w:sz w:val="18"/>
            <w:szCs w:val="18"/>
            <w:highlight w:val="yellow"/>
          </w:rPr>
          <w:t>2</w:t>
        </w:r>
        <w:r w:rsidRPr="007E00B0">
          <w:rPr>
            <w:rFonts w:ascii="Arial" w:hAnsi="Arial" w:cs="Arial"/>
            <w:noProof/>
            <w:sz w:val="18"/>
            <w:szCs w:val="18"/>
            <w:highlight w:val="yellow"/>
          </w:rPr>
          <w:fldChar w:fldCharType="end"/>
        </w:r>
        <w:r w:rsidRPr="007E00B0">
          <w:rPr>
            <w:rFonts w:ascii="Arial" w:hAnsi="Arial" w:cs="Arial"/>
            <w:noProof/>
            <w:sz w:val="18"/>
            <w:szCs w:val="18"/>
            <w:highlight w:val="yellow"/>
          </w:rPr>
          <w:t xml:space="preserve">  </w:t>
        </w:r>
        <w:r>
          <w:rPr>
            <w:rFonts w:ascii="Arial" w:hAnsi="Arial" w:cs="Arial"/>
            <w:noProof/>
            <w:sz w:val="18"/>
            <w:szCs w:val="18"/>
            <w:highlight w:val="yellow"/>
          </w:rPr>
          <w:t xml:space="preserve">              </w:t>
        </w:r>
        <w:r>
          <w:rPr>
            <w:rFonts w:ascii="Arial" w:hAnsi="Arial" w:cs="Arial"/>
            <w:noProof/>
            <w:sz w:val="18"/>
            <w:szCs w:val="18"/>
            <w:highlight w:val="yellow"/>
          </w:rPr>
          <w:tab/>
        </w:r>
        <w:r>
          <w:rPr>
            <w:rFonts w:ascii="Arial" w:hAnsi="Arial" w:cs="Arial"/>
            <w:noProof/>
            <w:sz w:val="18"/>
            <w:szCs w:val="18"/>
            <w:highlight w:val="yellow"/>
          </w:rPr>
          <w:tab/>
          <w:t xml:space="preserve">   </w:t>
        </w:r>
        <w:r>
          <w:rPr>
            <w:rFonts w:ascii="Arial" w:hAnsi="Arial" w:cs="Arial"/>
            <w:noProof/>
            <w:sz w:val="18"/>
            <w:szCs w:val="18"/>
            <w:highlight w:val="yellow"/>
          </w:rPr>
          <w:tab/>
          <w:t xml:space="preserve">                          </w:t>
        </w:r>
        <w:r w:rsidRPr="00040FBD">
          <w:rPr>
            <w:rFonts w:ascii="Arial" w:hAnsi="Arial" w:cs="Arial"/>
            <w:sz w:val="16"/>
            <w:szCs w:val="16"/>
            <w:highlight w:val="yellow"/>
          </w:rPr>
          <w:t>https://www.journalofexpertise.org</w:t>
        </w:r>
        <w:r>
          <w:rPr>
            <w:rFonts w:ascii="Arial" w:hAnsi="Arial" w:cs="Arial"/>
            <w:sz w:val="16"/>
            <w:szCs w:val="16"/>
            <w:highlight w:val="yellow"/>
          </w:rPr>
          <w:br/>
          <w:t xml:space="preserve">                                </w:t>
        </w:r>
        <w:r>
          <w:rPr>
            <w:rFonts w:ascii="Arial" w:hAnsi="Arial" w:cs="Arial"/>
            <w:sz w:val="16"/>
            <w:szCs w:val="16"/>
            <w:highlight w:val="yellow"/>
          </w:rPr>
          <w:tab/>
        </w:r>
        <w:r>
          <w:rPr>
            <w:rFonts w:ascii="Arial" w:hAnsi="Arial" w:cs="Arial"/>
            <w:sz w:val="16"/>
            <w:szCs w:val="16"/>
            <w:highlight w:val="yellow"/>
          </w:rPr>
          <w:tab/>
          <w:t xml:space="preserve">    </w:t>
        </w:r>
        <w:r w:rsidRPr="00040FBD">
          <w:rPr>
            <w:rFonts w:ascii="Arial" w:hAnsi="Arial" w:cs="Arial"/>
            <w:sz w:val="16"/>
            <w:szCs w:val="16"/>
            <w:highlight w:val="yellow"/>
          </w:rPr>
          <w:t xml:space="preserve">Journal of Expertise / </w:t>
        </w:r>
        <w:r>
          <w:rPr>
            <w:rFonts w:ascii="Arial" w:hAnsi="Arial" w:cs="Arial"/>
            <w:sz w:val="16"/>
            <w:szCs w:val="16"/>
            <w:highlight w:val="yellow"/>
          </w:rPr>
          <w:t>Date</w:t>
        </w:r>
        <w:r w:rsidRPr="00040FBD">
          <w:rPr>
            <w:rFonts w:ascii="Arial" w:hAnsi="Arial" w:cs="Arial"/>
            <w:sz w:val="16"/>
            <w:szCs w:val="16"/>
            <w:highlight w:val="yellow"/>
          </w:rPr>
          <w:t>/ vol 1, no. 1</w:t>
        </w:r>
        <w:r>
          <w:rPr>
            <w:rFonts w:ascii="Arial" w:hAnsi="Arial" w:cs="Arial"/>
            <w:sz w:val="16"/>
            <w:szCs w:val="16"/>
          </w:rPr>
          <w:t xml:space="preserve"> </w:t>
        </w:r>
      </w:p>
      <w:p w14:paraId="1D997A2F" w14:textId="6E3E486A" w:rsidR="00124BB6" w:rsidRPr="00424B68" w:rsidRDefault="00050362" w:rsidP="00424B68">
        <w:pPr>
          <w:pStyle w:val="Footer"/>
          <w:rPr>
            <w:rFonts w:ascii="Arial" w:hAnsi="Arial" w:cs="Arial"/>
            <w:sz w:val="18"/>
            <w:szCs w:val="18"/>
          </w:rPr>
        </w:pPr>
      </w:p>
    </w:sdtContent>
  </w:sdt>
  <w:p w14:paraId="26A599B3" w14:textId="77777777" w:rsidR="00124BB6" w:rsidRDefault="00124BB6"/>
  <w:p w14:paraId="304DF76A" w14:textId="77777777" w:rsidR="00124BB6" w:rsidRDefault="00124BB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84746" w14:textId="6C0C15E9" w:rsidR="00124BB6" w:rsidRDefault="00124BB6" w:rsidP="00307D13">
    <w:pPr>
      <w:pStyle w:val="Footer"/>
      <w:pBdr>
        <w:top w:val="single" w:sz="4" w:space="1" w:color="auto"/>
      </w:pBdr>
      <w:tabs>
        <w:tab w:val="clear" w:pos="9360"/>
        <w:tab w:val="right" w:pos="10080"/>
      </w:tabs>
      <w:ind w:left="4320" w:hanging="4320"/>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307D13" w:rsidRPr="00307D13">
      <w:rPr>
        <w:rFonts w:ascii="Arial" w:hAnsi="Arial" w:cs="Arial"/>
        <w:sz w:val="16"/>
        <w:szCs w:val="16"/>
      </w:rPr>
      <w:fldChar w:fldCharType="begin"/>
    </w:r>
    <w:r w:rsidR="00307D13" w:rsidRPr="00307D13">
      <w:rPr>
        <w:rFonts w:ascii="Arial" w:hAnsi="Arial" w:cs="Arial"/>
        <w:sz w:val="16"/>
        <w:szCs w:val="16"/>
      </w:rPr>
      <w:instrText xml:space="preserve"> PAGE   \* MERGEFORMAT </w:instrText>
    </w:r>
    <w:r w:rsidR="00307D13" w:rsidRPr="00307D13">
      <w:rPr>
        <w:rFonts w:ascii="Arial" w:hAnsi="Arial" w:cs="Arial"/>
        <w:sz w:val="16"/>
        <w:szCs w:val="16"/>
      </w:rPr>
      <w:fldChar w:fldCharType="separate"/>
    </w:r>
    <w:r w:rsidR="00307D13" w:rsidRPr="00307D13">
      <w:rPr>
        <w:rFonts w:ascii="Arial" w:hAnsi="Arial" w:cs="Arial"/>
        <w:noProof/>
        <w:sz w:val="16"/>
        <w:szCs w:val="16"/>
      </w:rPr>
      <w:t>1</w:t>
    </w:r>
    <w:r w:rsidR="00307D13" w:rsidRPr="00307D13">
      <w:rPr>
        <w:rFonts w:ascii="Arial" w:hAnsi="Arial" w:cs="Arial"/>
        <w:noProof/>
        <w:sz w:val="16"/>
        <w:szCs w:val="16"/>
      </w:rPr>
      <w:fldChar w:fldCharType="end"/>
    </w:r>
    <w:r w:rsidR="00307D13">
      <w:rPr>
        <w:rFonts w:ascii="Arial" w:hAnsi="Arial" w:cs="Arial"/>
        <w:noProof/>
        <w:sz w:val="16"/>
        <w:szCs w:val="16"/>
      </w:rPr>
      <w:tab/>
    </w:r>
    <w:r w:rsidR="00307D13">
      <w:rPr>
        <w:rFonts w:ascii="Arial" w:hAnsi="Arial" w:cs="Arial"/>
        <w:noProof/>
        <w:sz w:val="16"/>
        <w:szCs w:val="16"/>
      </w:rPr>
      <w:tab/>
    </w:r>
    <w:r w:rsidR="00307D13">
      <w:rPr>
        <w:rFonts w:ascii="Arial" w:hAnsi="Arial" w:cs="Arial"/>
        <w:noProof/>
        <w:sz w:val="16"/>
        <w:szCs w:val="16"/>
      </w:rPr>
      <w:tab/>
    </w:r>
    <w:r w:rsidRPr="00723B2D">
      <w:rPr>
        <w:rFonts w:ascii="Arial" w:hAnsi="Arial" w:cs="Arial"/>
        <w:sz w:val="16"/>
        <w:szCs w:val="16"/>
      </w:rPr>
      <w:t xml:space="preserve">https://www.journalofexpertise.org                                                                                                                      </w:t>
    </w:r>
    <w:r>
      <w:rPr>
        <w:rFonts w:ascii="Arial" w:hAnsi="Arial" w:cs="Arial"/>
        <w:sz w:val="16"/>
        <w:szCs w:val="16"/>
      </w:rPr>
      <w:t xml:space="preserve">                                                  </w:t>
    </w:r>
    <w:r>
      <w:rPr>
        <w:rFonts w:ascii="Arial" w:hAnsi="Arial" w:cs="Arial"/>
        <w:noProof/>
        <w:sz w:val="16"/>
        <w:szCs w:val="16"/>
      </w:rPr>
      <w:br/>
    </w:r>
    <w:r w:rsidR="00307D13">
      <w:rPr>
        <w:rFonts w:ascii="Arial" w:hAnsi="Arial" w:cs="Arial"/>
        <w:noProof/>
        <w:sz w:val="16"/>
        <w:szCs w:val="16"/>
      </w:rPr>
      <w:t xml:space="preserve">                                               </w:t>
    </w:r>
    <w:bookmarkStart w:id="0" w:name="_GoBack"/>
    <w:bookmarkEnd w:id="0"/>
    <w:r>
      <w:rPr>
        <w:rFonts w:ascii="Arial" w:hAnsi="Arial" w:cs="Arial"/>
        <w:noProof/>
        <w:sz w:val="16"/>
        <w:szCs w:val="16"/>
      </w:rPr>
      <w:t>Journal of Expertise / Dec</w:t>
    </w:r>
    <w:r w:rsidRPr="008624DA">
      <w:rPr>
        <w:rFonts w:ascii="Arial" w:hAnsi="Arial" w:cs="Arial"/>
        <w:noProof/>
        <w:sz w:val="16"/>
        <w:szCs w:val="16"/>
      </w:rPr>
      <w:t>ember</w:t>
    </w:r>
    <w:r>
      <w:rPr>
        <w:rFonts w:ascii="Arial" w:hAnsi="Arial" w:cs="Arial"/>
        <w:noProof/>
        <w:sz w:val="16"/>
        <w:szCs w:val="16"/>
      </w:rPr>
      <w:t xml:space="preserve"> 2018 / vol. 1, no.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80218" w14:textId="0A43449B" w:rsidR="00124BB6" w:rsidRPr="00343A55" w:rsidRDefault="00124BB6" w:rsidP="0083018D">
    <w:pPr>
      <w:pStyle w:val="Footer"/>
      <w:pBdr>
        <w:top w:val="single" w:sz="4" w:space="1" w:color="auto"/>
      </w:pBdr>
      <w:tabs>
        <w:tab w:val="clear" w:pos="9360"/>
        <w:tab w:val="right" w:pos="10080"/>
      </w:tabs>
      <w:jc w:val="right"/>
      <w:rPr>
        <w:rFonts w:ascii="Arial" w:hAnsi="Arial" w:cs="Arial"/>
        <w:sz w:val="16"/>
        <w:szCs w:val="16"/>
      </w:rPr>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307D13" w:rsidRPr="00307D13">
      <w:rPr>
        <w:rFonts w:ascii="Arial" w:hAnsi="Arial" w:cs="Arial"/>
        <w:sz w:val="16"/>
        <w:szCs w:val="16"/>
      </w:rPr>
      <w:fldChar w:fldCharType="begin"/>
    </w:r>
    <w:r w:rsidR="00307D13" w:rsidRPr="00307D13">
      <w:rPr>
        <w:rFonts w:ascii="Arial" w:hAnsi="Arial" w:cs="Arial"/>
        <w:sz w:val="16"/>
        <w:szCs w:val="16"/>
      </w:rPr>
      <w:instrText xml:space="preserve"> PAGE   \* MERGEFORMAT </w:instrText>
    </w:r>
    <w:r w:rsidR="00307D13" w:rsidRPr="00307D13">
      <w:rPr>
        <w:rFonts w:ascii="Arial" w:hAnsi="Arial" w:cs="Arial"/>
        <w:sz w:val="16"/>
        <w:szCs w:val="16"/>
      </w:rPr>
      <w:fldChar w:fldCharType="separate"/>
    </w:r>
    <w:r w:rsidR="00307D13" w:rsidRPr="00307D13">
      <w:rPr>
        <w:rFonts w:ascii="Arial" w:hAnsi="Arial" w:cs="Arial"/>
        <w:noProof/>
        <w:sz w:val="16"/>
        <w:szCs w:val="16"/>
      </w:rPr>
      <w:t>1</w:t>
    </w:r>
    <w:r w:rsidR="00307D13" w:rsidRPr="00307D13">
      <w:rPr>
        <w:rFonts w:ascii="Arial" w:hAnsi="Arial" w:cs="Arial"/>
        <w:noProof/>
        <w:sz w:val="16"/>
        <w:szCs w:val="16"/>
      </w:rPr>
      <w:fldChar w:fldCharType="end"/>
    </w:r>
    <w:r w:rsidRPr="000864CE">
      <w:rPr>
        <w:rFonts w:ascii="Arial" w:hAnsi="Arial" w:cs="Arial"/>
        <w:noProof/>
        <w:sz w:val="16"/>
        <w:szCs w:val="16"/>
      </w:rPr>
      <w:t xml:space="preserve">                                                                                                                                                                 </w:t>
    </w:r>
    <w:r>
      <w:rPr>
        <w:rFonts w:ascii="Arial" w:hAnsi="Arial" w:cs="Arial"/>
        <w:noProof/>
        <w:sz w:val="16"/>
        <w:szCs w:val="16"/>
      </w:rPr>
      <w:t xml:space="preserve">    </w:t>
    </w:r>
    <w:r>
      <w:rPr>
        <w:rFonts w:ascii="Arial" w:hAnsi="Arial" w:cs="Arial"/>
        <w:noProof/>
        <w:sz w:val="16"/>
        <w:szCs w:val="16"/>
      </w:rPr>
      <w:ptab w:relativeTo="margin" w:alignment="right" w:leader="none"/>
    </w:r>
    <w:r w:rsidRPr="000864CE">
      <w:rPr>
        <w:rFonts w:ascii="Arial" w:hAnsi="Arial" w:cs="Arial"/>
        <w:sz w:val="16"/>
        <w:szCs w:val="16"/>
      </w:rPr>
      <w:t xml:space="preserve">https://www.journalofexpertise.org                                                                                                                                                 </w:t>
    </w:r>
    <w:r w:rsidRPr="000864CE">
      <w:rPr>
        <w:rFonts w:ascii="Arial" w:hAnsi="Arial" w:cs="Arial"/>
        <w:noProof/>
        <w:sz w:val="16"/>
        <w:szCs w:val="16"/>
      </w:rPr>
      <w:br/>
      <w:t xml:space="preserve">                                                                                                                                               </w:t>
    </w:r>
    <w:r>
      <w:rPr>
        <w:rFonts w:ascii="Arial" w:hAnsi="Arial" w:cs="Arial"/>
        <w:noProof/>
        <w:sz w:val="16"/>
        <w:szCs w:val="16"/>
      </w:rPr>
      <w:t xml:space="preserve"> </w:t>
    </w:r>
    <w:r w:rsidRPr="000864CE">
      <w:rPr>
        <w:rFonts w:ascii="Arial" w:hAnsi="Arial" w:cs="Arial"/>
        <w:noProof/>
        <w:sz w:val="16"/>
        <w:szCs w:val="16"/>
      </w:rPr>
      <w:t xml:space="preserve">Journal of Expertise / </w:t>
    </w:r>
    <w:r>
      <w:rPr>
        <w:rFonts w:ascii="Arial" w:hAnsi="Arial" w:cs="Arial"/>
        <w:noProof/>
        <w:sz w:val="16"/>
        <w:szCs w:val="16"/>
      </w:rPr>
      <w:t>Dec</w:t>
    </w:r>
    <w:r w:rsidRPr="00A719F1">
      <w:rPr>
        <w:rFonts w:ascii="Arial" w:hAnsi="Arial" w:cs="Arial"/>
        <w:noProof/>
        <w:sz w:val="16"/>
        <w:szCs w:val="16"/>
      </w:rPr>
      <w:t>ember 2018</w:t>
    </w:r>
    <w:r w:rsidRPr="000864CE">
      <w:rPr>
        <w:rFonts w:ascii="Arial" w:hAnsi="Arial" w:cs="Arial"/>
        <w:noProof/>
        <w:sz w:val="16"/>
        <w:szCs w:val="16"/>
      </w:rPr>
      <w:t xml:space="preserve"> / vol. </w:t>
    </w:r>
    <w:r>
      <w:rPr>
        <w:rFonts w:ascii="Arial" w:hAnsi="Arial" w:cs="Arial"/>
        <w:noProof/>
        <w:sz w:val="16"/>
        <w:szCs w:val="16"/>
      </w:rPr>
      <w:t>1</w:t>
    </w:r>
    <w:r w:rsidRPr="000864CE">
      <w:rPr>
        <w:rFonts w:ascii="Arial" w:hAnsi="Arial" w:cs="Arial"/>
        <w:noProof/>
        <w:sz w:val="16"/>
        <w:szCs w:val="16"/>
      </w:rPr>
      <w:t xml:space="preserve">, no. </w:t>
    </w:r>
    <w:r>
      <w:rPr>
        <w:rFonts w:ascii="Arial" w:hAnsi="Arial" w:cs="Arial"/>
        <w:noProof/>
        <w:sz w:val="16"/>
        <w:szCs w:val="16"/>
      </w:rP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highlight w:val="yellow"/>
      </w:rPr>
      <w:id w:val="822706107"/>
      <w:docPartObj>
        <w:docPartGallery w:val="Page Numbers (Bottom of Page)"/>
        <w:docPartUnique/>
      </w:docPartObj>
    </w:sdtPr>
    <w:sdtEndPr>
      <w:rPr>
        <w:rFonts w:ascii="Arial" w:hAnsi="Arial" w:cs="Arial"/>
        <w:noProof/>
        <w:sz w:val="18"/>
        <w:szCs w:val="18"/>
        <w:highlight w:val="none"/>
      </w:rPr>
    </w:sdtEndPr>
    <w:sdtContent>
      <w:p w14:paraId="4715E75B" w14:textId="68BF4936" w:rsidR="00124BB6" w:rsidRPr="00754C94" w:rsidRDefault="00124BB6" w:rsidP="00307D13">
        <w:pPr>
          <w:pStyle w:val="Footer"/>
          <w:pBdr>
            <w:top w:val="single" w:sz="4" w:space="1" w:color="auto"/>
          </w:pBdr>
          <w:rPr>
            <w:rFonts w:ascii="Arial" w:hAnsi="Arial" w:cs="Arial"/>
            <w:sz w:val="16"/>
            <w:szCs w:val="16"/>
          </w:rPr>
        </w:pPr>
        <w:r w:rsidRPr="00754C94">
          <w:rPr>
            <w:rFonts w:ascii="Arial" w:hAnsi="Arial" w:cs="Arial"/>
            <w:sz w:val="16"/>
            <w:szCs w:val="16"/>
          </w:rPr>
          <w:t xml:space="preserve">https://www.journalofexpertise.org                                                                                                                                                              </w:t>
        </w:r>
        <w:r>
          <w:rPr>
            <w:rFonts w:ascii="Arial" w:hAnsi="Arial" w:cs="Arial"/>
            <w:sz w:val="16"/>
            <w:szCs w:val="16"/>
          </w:rPr>
          <w:t xml:space="preserve"> </w:t>
        </w:r>
        <w:r w:rsidR="003E6A7E">
          <w:rPr>
            <w:rFonts w:ascii="Arial" w:hAnsi="Arial" w:cs="Arial"/>
            <w:sz w:val="16"/>
            <w:szCs w:val="16"/>
          </w:rPr>
          <w:t xml:space="preserve"> </w:t>
        </w:r>
        <w:r w:rsidRPr="00754C94">
          <w:rPr>
            <w:rFonts w:ascii="Arial" w:hAnsi="Arial" w:cs="Arial"/>
            <w:sz w:val="16"/>
            <w:szCs w:val="16"/>
          </w:rPr>
          <w:t xml:space="preserve">      </w:t>
        </w:r>
        <w:r w:rsidR="00307D13" w:rsidRPr="00307D13">
          <w:rPr>
            <w:rFonts w:ascii="Arial" w:hAnsi="Arial" w:cs="Arial"/>
            <w:sz w:val="16"/>
            <w:szCs w:val="16"/>
          </w:rPr>
          <w:fldChar w:fldCharType="begin"/>
        </w:r>
        <w:r w:rsidR="00307D13" w:rsidRPr="00307D13">
          <w:rPr>
            <w:rFonts w:ascii="Arial" w:hAnsi="Arial" w:cs="Arial"/>
            <w:sz w:val="16"/>
            <w:szCs w:val="16"/>
          </w:rPr>
          <w:instrText xml:space="preserve"> PAGE   \* MERGEFORMAT </w:instrText>
        </w:r>
        <w:r w:rsidR="00307D13" w:rsidRPr="00307D13">
          <w:rPr>
            <w:rFonts w:ascii="Arial" w:hAnsi="Arial" w:cs="Arial"/>
            <w:sz w:val="16"/>
            <w:szCs w:val="16"/>
          </w:rPr>
          <w:fldChar w:fldCharType="separate"/>
        </w:r>
        <w:r w:rsidR="00307D13" w:rsidRPr="00307D13">
          <w:rPr>
            <w:rFonts w:ascii="Arial" w:hAnsi="Arial" w:cs="Arial"/>
            <w:noProof/>
            <w:sz w:val="16"/>
            <w:szCs w:val="16"/>
          </w:rPr>
          <w:t>1</w:t>
        </w:r>
        <w:r w:rsidR="00307D13" w:rsidRPr="00307D13">
          <w:rPr>
            <w:rFonts w:ascii="Arial" w:hAnsi="Arial" w:cs="Arial"/>
            <w:noProof/>
            <w:sz w:val="16"/>
            <w:szCs w:val="16"/>
          </w:rPr>
          <w:fldChar w:fldCharType="end"/>
        </w:r>
        <w:r w:rsidRPr="00754C94">
          <w:rPr>
            <w:rFonts w:ascii="Arial" w:hAnsi="Arial" w:cs="Arial"/>
            <w:sz w:val="16"/>
            <w:szCs w:val="16"/>
          </w:rPr>
          <w:t xml:space="preserve">                 Journal of Expertise </w:t>
        </w:r>
        <w:r>
          <w:rPr>
            <w:rFonts w:ascii="Arial" w:hAnsi="Arial" w:cs="Arial"/>
            <w:sz w:val="16"/>
            <w:szCs w:val="16"/>
          </w:rPr>
          <w:t>Dec</w:t>
        </w:r>
        <w:r w:rsidRPr="008624DA">
          <w:rPr>
            <w:rFonts w:ascii="Arial" w:hAnsi="Arial" w:cs="Arial"/>
            <w:noProof/>
            <w:sz w:val="16"/>
            <w:szCs w:val="16"/>
          </w:rPr>
          <w:t>ember</w:t>
        </w:r>
        <w:r w:rsidRPr="000864CE">
          <w:rPr>
            <w:rFonts w:ascii="Arial" w:hAnsi="Arial" w:cs="Arial"/>
            <w:noProof/>
            <w:sz w:val="16"/>
            <w:szCs w:val="16"/>
          </w:rPr>
          <w:t xml:space="preserve"> 2018</w:t>
        </w:r>
        <w:r>
          <w:rPr>
            <w:rFonts w:ascii="Arial" w:hAnsi="Arial" w:cs="Arial"/>
            <w:noProof/>
            <w:sz w:val="16"/>
            <w:szCs w:val="16"/>
          </w:rPr>
          <w:t xml:space="preserve"> </w:t>
        </w:r>
        <w:r w:rsidRPr="00754C94">
          <w:rPr>
            <w:rFonts w:ascii="Arial" w:hAnsi="Arial" w:cs="Arial"/>
            <w:sz w:val="16"/>
            <w:szCs w:val="16"/>
          </w:rPr>
          <w:t xml:space="preserve">/ vol. </w:t>
        </w:r>
        <w:r>
          <w:rPr>
            <w:rFonts w:ascii="Arial" w:hAnsi="Arial" w:cs="Arial"/>
            <w:sz w:val="16"/>
            <w:szCs w:val="16"/>
          </w:rPr>
          <w:t>1</w:t>
        </w:r>
        <w:r w:rsidRPr="00754C94">
          <w:rPr>
            <w:rFonts w:ascii="Arial" w:hAnsi="Arial" w:cs="Arial"/>
            <w:sz w:val="16"/>
            <w:szCs w:val="16"/>
          </w:rPr>
          <w:t xml:space="preserve">, no. </w:t>
        </w:r>
        <w:r>
          <w:rPr>
            <w:rFonts w:ascii="Arial" w:hAnsi="Arial" w:cs="Arial"/>
            <w:sz w:val="16"/>
            <w:szCs w:val="16"/>
          </w:rPr>
          <w:t>3</w:t>
        </w:r>
        <w:r w:rsidRPr="00754C94">
          <w:rPr>
            <w:rFonts w:ascii="Arial" w:hAnsi="Arial" w:cs="Arial"/>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0105E" w14:textId="77777777" w:rsidR="00050362" w:rsidRDefault="00050362" w:rsidP="00AE1628">
      <w:pPr>
        <w:pBdr>
          <w:bottom w:val="single" w:sz="4" w:space="1" w:color="auto"/>
        </w:pBdr>
        <w:spacing w:after="0" w:line="240" w:lineRule="auto"/>
      </w:pPr>
      <w:r>
        <w:separator/>
      </w:r>
    </w:p>
    <w:p w14:paraId="1F00D964" w14:textId="77777777" w:rsidR="00050362" w:rsidRDefault="00050362" w:rsidP="00AE1628">
      <w:pPr>
        <w:pBdr>
          <w:bottom w:val="single" w:sz="4" w:space="1" w:color="auto"/>
        </w:pBdr>
      </w:pPr>
    </w:p>
    <w:p w14:paraId="7EA092E3" w14:textId="77777777" w:rsidR="00050362" w:rsidRDefault="00050362" w:rsidP="00AE1628">
      <w:pPr>
        <w:pBdr>
          <w:bottom w:val="single" w:sz="4" w:space="1" w:color="auto"/>
        </w:pBdr>
      </w:pPr>
    </w:p>
  </w:footnote>
  <w:footnote w:type="continuationSeparator" w:id="0">
    <w:p w14:paraId="5B50AC36" w14:textId="77777777" w:rsidR="00050362" w:rsidRDefault="00050362" w:rsidP="00AE1628">
      <w:pPr>
        <w:pBdr>
          <w:bottom w:val="single" w:sz="4" w:space="1" w:color="auto"/>
        </w:pBdr>
        <w:spacing w:after="0" w:line="240" w:lineRule="auto"/>
      </w:pPr>
      <w:r>
        <w:continuationSeparator/>
      </w:r>
    </w:p>
    <w:p w14:paraId="40EB698F" w14:textId="77777777" w:rsidR="00050362" w:rsidRDefault="00050362" w:rsidP="00AE1628">
      <w:pPr>
        <w:pBdr>
          <w:bottom w:val="single" w:sz="4" w:space="1" w:color="auto"/>
        </w:pBdr>
      </w:pPr>
    </w:p>
    <w:p w14:paraId="223D79E7" w14:textId="77777777" w:rsidR="00050362" w:rsidRDefault="00050362" w:rsidP="00AE1628">
      <w:pPr>
        <w:pBdr>
          <w:bottom w:val="single" w:sz="4" w:space="1" w:color="auto"/>
        </w:pBd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88031" w14:textId="02150F7D" w:rsidR="00124BB6" w:rsidRDefault="00124BB6" w:rsidP="00AE1628">
    <w:pPr>
      <w:pBdr>
        <w:bottom w:val="single" w:sz="4" w:space="1" w:color="auto"/>
      </w:pBdr>
      <w:rPr>
        <w:rFonts w:ascii="Arial" w:hAnsi="Arial" w:cs="Arial"/>
        <w:i/>
        <w:sz w:val="16"/>
        <w:szCs w:val="16"/>
      </w:rPr>
    </w:pPr>
  </w:p>
  <w:p w14:paraId="2379B1CD" w14:textId="19D56118" w:rsidR="00124BB6" w:rsidRPr="00FE13CE" w:rsidRDefault="001A3E62" w:rsidP="00AE1628">
    <w:pPr>
      <w:pBdr>
        <w:bottom w:val="single" w:sz="4" w:space="1" w:color="auto"/>
      </w:pBdr>
      <w:rPr>
        <w:rFonts w:ascii="Arial" w:hAnsi="Arial" w:cs="Arial"/>
        <w:i/>
        <w:sz w:val="16"/>
        <w:szCs w:val="16"/>
      </w:rPr>
    </w:pPr>
    <w:r>
      <w:rPr>
        <w:rFonts w:ascii="Arial" w:hAnsi="Arial" w:cs="Arial"/>
        <w:i/>
        <w:sz w:val="16"/>
        <w:szCs w:val="16"/>
      </w:rPr>
      <w:t>Comment</w:t>
    </w:r>
    <w:r w:rsidR="00662021">
      <w:rPr>
        <w:rFonts w:ascii="Arial" w:hAnsi="Arial" w:cs="Arial"/>
        <w:i/>
        <w:sz w:val="16"/>
        <w:szCs w:val="16"/>
      </w:rPr>
      <w:t>ary</w:t>
    </w:r>
    <w:r>
      <w:rPr>
        <w:rFonts w:ascii="Arial" w:hAnsi="Arial" w:cs="Arial"/>
        <w:i/>
        <w:sz w:val="16"/>
        <w:szCs w:val="16"/>
      </w:rPr>
      <w:t xml:space="preserve"> on </w:t>
    </w:r>
    <w:proofErr w:type="spellStart"/>
    <w:r>
      <w:rPr>
        <w:rFonts w:ascii="Arial" w:hAnsi="Arial" w:cs="Arial"/>
        <w:i/>
        <w:sz w:val="16"/>
        <w:szCs w:val="16"/>
      </w:rPr>
      <w:t>Gobet</w:t>
    </w:r>
    <w:proofErr w:type="spellEnd"/>
    <w:r>
      <w:rPr>
        <w:rFonts w:ascii="Arial" w:hAnsi="Arial" w:cs="Arial"/>
        <w:i/>
        <w:sz w:val="16"/>
        <w:szCs w:val="16"/>
      </w:rPr>
      <w:t xml:space="preserve"> (2018)                                                                                                                                          </w:t>
    </w:r>
    <w:r w:rsidR="00780643">
      <w:rPr>
        <w:rFonts w:ascii="Arial" w:hAnsi="Arial" w:cs="Arial"/>
        <w:sz w:val="16"/>
        <w:szCs w:val="16"/>
      </w:rPr>
      <w:t>Dreyfus &amp; Rousse</w:t>
    </w:r>
    <w:r w:rsidR="00124BB6">
      <w:rPr>
        <w:rFonts w:ascii="Arial" w:hAnsi="Arial" w:cs="Arial"/>
        <w:sz w:val="16"/>
        <w:szCs w:val="16"/>
      </w:rPr>
      <w:t xml:space="preserve"> (2018)</w:t>
    </w:r>
    <w:r w:rsidR="00124BB6" w:rsidRPr="002264DF">
      <w:rPr>
        <w:rFonts w:ascii="Arial" w:hAnsi="Arial" w:cs="Arial"/>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8BFA" w14:textId="0831DD5F" w:rsidR="00124BB6" w:rsidRDefault="00124BB6" w:rsidP="000864CE">
    <w:pPr>
      <w:pBdr>
        <w:bottom w:val="single" w:sz="4" w:space="1" w:color="auto"/>
      </w:pBdr>
      <w:rPr>
        <w:rFonts w:ascii="Arial" w:hAnsi="Arial" w:cs="Arial"/>
        <w:sz w:val="16"/>
        <w:szCs w:val="16"/>
      </w:rPr>
    </w:pPr>
  </w:p>
  <w:p w14:paraId="58D02EA8" w14:textId="3B920027" w:rsidR="00124BB6" w:rsidRPr="005F78E2" w:rsidRDefault="00780643" w:rsidP="001A3E62">
    <w:pPr>
      <w:pBdr>
        <w:bottom w:val="single" w:sz="4" w:space="1" w:color="auto"/>
      </w:pBdr>
      <w:rPr>
        <w:rFonts w:ascii="Arial" w:hAnsi="Arial" w:cs="Arial"/>
        <w:sz w:val="16"/>
        <w:szCs w:val="16"/>
      </w:rPr>
    </w:pPr>
    <w:r>
      <w:rPr>
        <w:rFonts w:ascii="Arial" w:hAnsi="Arial" w:cs="Arial"/>
        <w:sz w:val="16"/>
        <w:szCs w:val="16"/>
      </w:rPr>
      <w:t>Dreyfus &amp; Rousse</w:t>
    </w:r>
    <w:r w:rsidR="00124BB6">
      <w:rPr>
        <w:rFonts w:ascii="Arial" w:hAnsi="Arial" w:cs="Arial"/>
        <w:sz w:val="16"/>
        <w:szCs w:val="16"/>
      </w:rPr>
      <w:t xml:space="preserve"> (2018)</w:t>
    </w:r>
    <w:r w:rsidR="00124BB6" w:rsidRPr="002264DF">
      <w:rPr>
        <w:rFonts w:ascii="Arial" w:hAnsi="Arial" w:cs="Arial"/>
        <w:sz w:val="16"/>
        <w:szCs w:val="16"/>
      </w:rPr>
      <w:tab/>
    </w:r>
    <w:r w:rsidR="00EB5CB9">
      <w:rPr>
        <w:rFonts w:ascii="Arial" w:hAnsi="Arial" w:cs="Arial"/>
        <w:sz w:val="16"/>
        <w:szCs w:val="16"/>
      </w:rPr>
      <w:t xml:space="preserve">                      </w:t>
    </w:r>
    <w:r w:rsidR="001A3E62">
      <w:rPr>
        <w:rFonts w:ascii="Arial" w:hAnsi="Arial" w:cs="Arial"/>
        <w:sz w:val="16"/>
        <w:szCs w:val="16"/>
      </w:rPr>
      <w:t xml:space="preserve">                                     </w:t>
    </w:r>
    <w:r w:rsidR="001A3E62">
      <w:rPr>
        <w:rFonts w:ascii="Arial" w:hAnsi="Arial" w:cs="Arial"/>
        <w:sz w:val="16"/>
        <w:szCs w:val="16"/>
      </w:rPr>
      <w:tab/>
    </w:r>
    <w:r w:rsidR="001A3E62">
      <w:rPr>
        <w:rFonts w:ascii="Arial" w:hAnsi="Arial" w:cs="Arial"/>
        <w:sz w:val="16"/>
        <w:szCs w:val="16"/>
      </w:rPr>
      <w:tab/>
    </w:r>
    <w:r w:rsidR="001A3E62">
      <w:rPr>
        <w:rFonts w:ascii="Arial" w:hAnsi="Arial" w:cs="Arial"/>
        <w:sz w:val="16"/>
        <w:szCs w:val="16"/>
      </w:rPr>
      <w:tab/>
    </w:r>
    <w:r w:rsidR="001A3E62">
      <w:rPr>
        <w:rFonts w:ascii="Arial" w:hAnsi="Arial" w:cs="Arial"/>
        <w:sz w:val="16"/>
        <w:szCs w:val="16"/>
      </w:rPr>
      <w:tab/>
    </w:r>
    <w:r w:rsidR="001A3E62">
      <w:rPr>
        <w:rFonts w:ascii="Arial" w:hAnsi="Arial" w:cs="Arial"/>
        <w:sz w:val="16"/>
        <w:szCs w:val="16"/>
      </w:rPr>
      <w:tab/>
    </w:r>
    <w:r>
      <w:rPr>
        <w:rFonts w:ascii="Arial" w:hAnsi="Arial" w:cs="Arial"/>
        <w:i/>
        <w:sz w:val="16"/>
        <w:szCs w:val="16"/>
      </w:rPr>
      <w:t>Comment</w:t>
    </w:r>
    <w:r w:rsidR="00662021">
      <w:rPr>
        <w:rFonts w:ascii="Arial" w:hAnsi="Arial" w:cs="Arial"/>
        <w:i/>
        <w:sz w:val="16"/>
        <w:szCs w:val="16"/>
      </w:rPr>
      <w:t>ary</w:t>
    </w:r>
    <w:r w:rsidR="00EB5CB9">
      <w:rPr>
        <w:rFonts w:ascii="Arial" w:hAnsi="Arial" w:cs="Arial"/>
        <w:i/>
        <w:sz w:val="16"/>
        <w:szCs w:val="16"/>
      </w:rPr>
      <w:t xml:space="preserve"> on </w:t>
    </w:r>
    <w:proofErr w:type="spellStart"/>
    <w:r w:rsidR="00EB5CB9">
      <w:rPr>
        <w:rFonts w:ascii="Arial" w:hAnsi="Arial" w:cs="Arial"/>
        <w:i/>
        <w:sz w:val="16"/>
        <w:szCs w:val="16"/>
      </w:rPr>
      <w:t>Gobet</w:t>
    </w:r>
    <w:proofErr w:type="spellEnd"/>
    <w:r w:rsidR="001A3E62">
      <w:rPr>
        <w:rFonts w:ascii="Arial" w:hAnsi="Arial" w:cs="Arial"/>
        <w:i/>
        <w:sz w:val="16"/>
        <w:szCs w:val="16"/>
      </w:rPr>
      <w:t xml:space="preserve"> (</w:t>
    </w:r>
    <w:r w:rsidR="00EB5CB9">
      <w:rPr>
        <w:rFonts w:ascii="Arial" w:hAnsi="Arial" w:cs="Arial"/>
        <w:i/>
        <w:sz w:val="16"/>
        <w:szCs w:val="16"/>
      </w:rPr>
      <w:t>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327D4" w14:textId="5FBA4492" w:rsidR="00124BB6" w:rsidRDefault="00124BB6" w:rsidP="006F53CC">
    <w:pPr>
      <w:pStyle w:val="Header"/>
      <w:pBdr>
        <w:top w:val="none" w:sz="0" w:space="0" w:color="auto"/>
        <w:left w:val="none" w:sz="0" w:space="0" w:color="auto"/>
        <w:bottom w:val="none" w:sz="0" w:space="0" w:color="auto"/>
        <w:right w:val="none" w:sz="0" w:space="0" w:color="auto"/>
        <w:between w:val="none" w:sz="0" w:space="0" w:color="auto"/>
      </w:pBdr>
      <w:tabs>
        <w:tab w:val="center" w:pos="5040"/>
        <w:tab w:val="right" w:pos="1008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p>
  <w:p w14:paraId="1BD56D1E" w14:textId="11A8790F" w:rsidR="00124BB6" w:rsidRDefault="00124BB6" w:rsidP="006F53CC">
    <w:pPr>
      <w:pStyle w:val="Header"/>
      <w:pBdr>
        <w:top w:val="none" w:sz="0" w:space="0" w:color="auto"/>
        <w:left w:val="none" w:sz="0" w:space="0" w:color="auto"/>
        <w:bottom w:val="none" w:sz="0" w:space="0" w:color="auto"/>
        <w:right w:val="none" w:sz="0" w:space="0" w:color="auto"/>
        <w:between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140DBD6"/>
    <w:lvl w:ilvl="0">
      <w:start w:val="1"/>
      <w:numFmt w:val="bullet"/>
      <w:pStyle w:val="ListBullet"/>
      <w:lvlText w:val=""/>
      <w:lvlJc w:val="left"/>
      <w:pPr>
        <w:tabs>
          <w:tab w:val="num" w:pos="1980"/>
        </w:tabs>
        <w:ind w:left="1980" w:hanging="360"/>
      </w:pPr>
      <w:rPr>
        <w:rFonts w:ascii="Symbol" w:hAnsi="Symbol" w:hint="default"/>
      </w:rPr>
    </w:lvl>
  </w:abstractNum>
  <w:abstractNum w:abstractNumId="1" w15:restartNumberingAfterBreak="0">
    <w:nsid w:val="0B4F1766"/>
    <w:multiLevelType w:val="hybridMultilevel"/>
    <w:tmpl w:val="9CF4C7FA"/>
    <w:lvl w:ilvl="0" w:tplc="3432E12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B2ECA"/>
    <w:multiLevelType w:val="hybridMultilevel"/>
    <w:tmpl w:val="5924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9400A"/>
    <w:multiLevelType w:val="hybridMultilevel"/>
    <w:tmpl w:val="E7DA1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92F53"/>
    <w:multiLevelType w:val="hybridMultilevel"/>
    <w:tmpl w:val="86B40B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9190742"/>
    <w:multiLevelType w:val="hybridMultilevel"/>
    <w:tmpl w:val="77E63D08"/>
    <w:lvl w:ilvl="0" w:tplc="7B24A092">
      <w:start w:val="17"/>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22332E5C"/>
    <w:multiLevelType w:val="hybridMultilevel"/>
    <w:tmpl w:val="47B8C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7C4AA8"/>
    <w:multiLevelType w:val="hybridMultilevel"/>
    <w:tmpl w:val="BE741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2D1873"/>
    <w:multiLevelType w:val="hybridMultilevel"/>
    <w:tmpl w:val="37CE2D1E"/>
    <w:lvl w:ilvl="0" w:tplc="99A6E73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7B3E5485"/>
    <w:multiLevelType w:val="hybridMultilevel"/>
    <w:tmpl w:val="7226B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7"/>
  </w:num>
  <w:num w:numId="5">
    <w:abstractNumId w:val="5"/>
  </w:num>
  <w:num w:numId="6">
    <w:abstractNumId w:val="2"/>
  </w:num>
  <w:num w:numId="7">
    <w:abstractNumId w:val="3"/>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B8"/>
    <w:rsid w:val="00002394"/>
    <w:rsid w:val="00005479"/>
    <w:rsid w:val="00007183"/>
    <w:rsid w:val="000146F8"/>
    <w:rsid w:val="00016E67"/>
    <w:rsid w:val="00016E8C"/>
    <w:rsid w:val="00021CBE"/>
    <w:rsid w:val="000309F5"/>
    <w:rsid w:val="000322B5"/>
    <w:rsid w:val="00036E30"/>
    <w:rsid w:val="00040FBD"/>
    <w:rsid w:val="000412B8"/>
    <w:rsid w:val="00050362"/>
    <w:rsid w:val="00052C96"/>
    <w:rsid w:val="00053374"/>
    <w:rsid w:val="000566BB"/>
    <w:rsid w:val="00062B50"/>
    <w:rsid w:val="000820FE"/>
    <w:rsid w:val="00085AC9"/>
    <w:rsid w:val="000864CE"/>
    <w:rsid w:val="00090DB0"/>
    <w:rsid w:val="00096104"/>
    <w:rsid w:val="00096B29"/>
    <w:rsid w:val="000A0126"/>
    <w:rsid w:val="000A1A28"/>
    <w:rsid w:val="000A36B8"/>
    <w:rsid w:val="000A3D40"/>
    <w:rsid w:val="000B7CE8"/>
    <w:rsid w:val="000C0EB1"/>
    <w:rsid w:val="000C1A27"/>
    <w:rsid w:val="000D048C"/>
    <w:rsid w:val="000D0F1E"/>
    <w:rsid w:val="000D6E15"/>
    <w:rsid w:val="000E372D"/>
    <w:rsid w:val="000E4CCF"/>
    <w:rsid w:val="000E4FED"/>
    <w:rsid w:val="000F086F"/>
    <w:rsid w:val="000F0D1F"/>
    <w:rsid w:val="000F34A8"/>
    <w:rsid w:val="000F714F"/>
    <w:rsid w:val="001018E0"/>
    <w:rsid w:val="001036E4"/>
    <w:rsid w:val="0010541B"/>
    <w:rsid w:val="001079D1"/>
    <w:rsid w:val="00111E12"/>
    <w:rsid w:val="00114A4C"/>
    <w:rsid w:val="00116FA1"/>
    <w:rsid w:val="00124BB6"/>
    <w:rsid w:val="00127542"/>
    <w:rsid w:val="0013663C"/>
    <w:rsid w:val="0014550A"/>
    <w:rsid w:val="001502D8"/>
    <w:rsid w:val="00151E65"/>
    <w:rsid w:val="00157F86"/>
    <w:rsid w:val="00170A26"/>
    <w:rsid w:val="00184D4C"/>
    <w:rsid w:val="00190898"/>
    <w:rsid w:val="00190967"/>
    <w:rsid w:val="00194928"/>
    <w:rsid w:val="00197161"/>
    <w:rsid w:val="001A3E62"/>
    <w:rsid w:val="001A5EDB"/>
    <w:rsid w:val="001A7AD3"/>
    <w:rsid w:val="001B226D"/>
    <w:rsid w:val="001B35B4"/>
    <w:rsid w:val="001B5C24"/>
    <w:rsid w:val="001B5EB2"/>
    <w:rsid w:val="001B6191"/>
    <w:rsid w:val="001B7841"/>
    <w:rsid w:val="001C36E2"/>
    <w:rsid w:val="001C7C28"/>
    <w:rsid w:val="001D0F1D"/>
    <w:rsid w:val="001D7278"/>
    <w:rsid w:val="001D733A"/>
    <w:rsid w:val="001E1B89"/>
    <w:rsid w:val="001E1DCD"/>
    <w:rsid w:val="001E41A6"/>
    <w:rsid w:val="001E5D6E"/>
    <w:rsid w:val="001F0741"/>
    <w:rsid w:val="001F3A9B"/>
    <w:rsid w:val="0020401D"/>
    <w:rsid w:val="0020659B"/>
    <w:rsid w:val="00211067"/>
    <w:rsid w:val="00212083"/>
    <w:rsid w:val="00225302"/>
    <w:rsid w:val="002264DF"/>
    <w:rsid w:val="00226CA3"/>
    <w:rsid w:val="0022776B"/>
    <w:rsid w:val="0023098B"/>
    <w:rsid w:val="00247126"/>
    <w:rsid w:val="002477A2"/>
    <w:rsid w:val="00252F9F"/>
    <w:rsid w:val="002559BF"/>
    <w:rsid w:val="00266D8F"/>
    <w:rsid w:val="002703EE"/>
    <w:rsid w:val="0027042C"/>
    <w:rsid w:val="002710FA"/>
    <w:rsid w:val="00271BBC"/>
    <w:rsid w:val="002732BC"/>
    <w:rsid w:val="002755BD"/>
    <w:rsid w:val="0027706B"/>
    <w:rsid w:val="0027764F"/>
    <w:rsid w:val="00284C19"/>
    <w:rsid w:val="002A1FD0"/>
    <w:rsid w:val="002A2BD1"/>
    <w:rsid w:val="002A5FBC"/>
    <w:rsid w:val="002B1360"/>
    <w:rsid w:val="002B63E9"/>
    <w:rsid w:val="002B68AF"/>
    <w:rsid w:val="002B6E33"/>
    <w:rsid w:val="002C2303"/>
    <w:rsid w:val="002C3B41"/>
    <w:rsid w:val="002C7C85"/>
    <w:rsid w:val="002D314D"/>
    <w:rsid w:val="002D3D17"/>
    <w:rsid w:val="002D516C"/>
    <w:rsid w:val="002E786C"/>
    <w:rsid w:val="002F0EF7"/>
    <w:rsid w:val="002F11A7"/>
    <w:rsid w:val="002F189F"/>
    <w:rsid w:val="002F409B"/>
    <w:rsid w:val="002F4914"/>
    <w:rsid w:val="00307D13"/>
    <w:rsid w:val="00310D74"/>
    <w:rsid w:val="00322E97"/>
    <w:rsid w:val="00324F09"/>
    <w:rsid w:val="00325831"/>
    <w:rsid w:val="00327D40"/>
    <w:rsid w:val="00327D4E"/>
    <w:rsid w:val="00330A17"/>
    <w:rsid w:val="00331D03"/>
    <w:rsid w:val="00331F54"/>
    <w:rsid w:val="00332003"/>
    <w:rsid w:val="00343A55"/>
    <w:rsid w:val="00346056"/>
    <w:rsid w:val="00347216"/>
    <w:rsid w:val="00350FC2"/>
    <w:rsid w:val="00352A18"/>
    <w:rsid w:val="00354BB3"/>
    <w:rsid w:val="003567EE"/>
    <w:rsid w:val="0036022D"/>
    <w:rsid w:val="00366397"/>
    <w:rsid w:val="003669E1"/>
    <w:rsid w:val="0037325E"/>
    <w:rsid w:val="00373EA7"/>
    <w:rsid w:val="003823AA"/>
    <w:rsid w:val="00392220"/>
    <w:rsid w:val="00397D15"/>
    <w:rsid w:val="003A4849"/>
    <w:rsid w:val="003A4A30"/>
    <w:rsid w:val="003A5F55"/>
    <w:rsid w:val="003A6492"/>
    <w:rsid w:val="003A6BB6"/>
    <w:rsid w:val="003B0416"/>
    <w:rsid w:val="003B76D3"/>
    <w:rsid w:val="003C2321"/>
    <w:rsid w:val="003C6243"/>
    <w:rsid w:val="003C7AF9"/>
    <w:rsid w:val="003D085A"/>
    <w:rsid w:val="003D2BB9"/>
    <w:rsid w:val="003D3512"/>
    <w:rsid w:val="003D6036"/>
    <w:rsid w:val="003E2666"/>
    <w:rsid w:val="003E60FF"/>
    <w:rsid w:val="003E6A7E"/>
    <w:rsid w:val="003E6CF0"/>
    <w:rsid w:val="003F035E"/>
    <w:rsid w:val="003F068E"/>
    <w:rsid w:val="003F57F9"/>
    <w:rsid w:val="004129A0"/>
    <w:rsid w:val="00413360"/>
    <w:rsid w:val="00421105"/>
    <w:rsid w:val="00422337"/>
    <w:rsid w:val="004226CE"/>
    <w:rsid w:val="00423771"/>
    <w:rsid w:val="0042427A"/>
    <w:rsid w:val="004248EB"/>
    <w:rsid w:val="00424B68"/>
    <w:rsid w:val="00432B51"/>
    <w:rsid w:val="00433447"/>
    <w:rsid w:val="004400D3"/>
    <w:rsid w:val="00443F24"/>
    <w:rsid w:val="00447621"/>
    <w:rsid w:val="004511A4"/>
    <w:rsid w:val="004521EB"/>
    <w:rsid w:val="00463C5C"/>
    <w:rsid w:val="00471D8D"/>
    <w:rsid w:val="00472927"/>
    <w:rsid w:val="004738D7"/>
    <w:rsid w:val="00475B2B"/>
    <w:rsid w:val="00491D94"/>
    <w:rsid w:val="0049738D"/>
    <w:rsid w:val="004A3F32"/>
    <w:rsid w:val="004A760C"/>
    <w:rsid w:val="004B008A"/>
    <w:rsid w:val="004B161B"/>
    <w:rsid w:val="004C112E"/>
    <w:rsid w:val="004C1C25"/>
    <w:rsid w:val="004C263B"/>
    <w:rsid w:val="004C4239"/>
    <w:rsid w:val="004C56F9"/>
    <w:rsid w:val="004C781B"/>
    <w:rsid w:val="004D4FD3"/>
    <w:rsid w:val="004E137E"/>
    <w:rsid w:val="004E299D"/>
    <w:rsid w:val="004E38EA"/>
    <w:rsid w:val="004E5B16"/>
    <w:rsid w:val="004E6AE6"/>
    <w:rsid w:val="004F0F9A"/>
    <w:rsid w:val="004F2593"/>
    <w:rsid w:val="005034CF"/>
    <w:rsid w:val="0051285C"/>
    <w:rsid w:val="005147C2"/>
    <w:rsid w:val="0051573A"/>
    <w:rsid w:val="00523A12"/>
    <w:rsid w:val="005360B8"/>
    <w:rsid w:val="0054575C"/>
    <w:rsid w:val="00546749"/>
    <w:rsid w:val="00546955"/>
    <w:rsid w:val="005543CD"/>
    <w:rsid w:val="0055519C"/>
    <w:rsid w:val="005557A2"/>
    <w:rsid w:val="00556790"/>
    <w:rsid w:val="00557475"/>
    <w:rsid w:val="0055755A"/>
    <w:rsid w:val="00562BBF"/>
    <w:rsid w:val="00562EDA"/>
    <w:rsid w:val="0056644A"/>
    <w:rsid w:val="00567F34"/>
    <w:rsid w:val="0057343E"/>
    <w:rsid w:val="00573689"/>
    <w:rsid w:val="00575A3D"/>
    <w:rsid w:val="00577A46"/>
    <w:rsid w:val="005814C6"/>
    <w:rsid w:val="005821B6"/>
    <w:rsid w:val="00582970"/>
    <w:rsid w:val="005858D3"/>
    <w:rsid w:val="0059137A"/>
    <w:rsid w:val="00591C7C"/>
    <w:rsid w:val="00594F5C"/>
    <w:rsid w:val="005A0A2B"/>
    <w:rsid w:val="005B460C"/>
    <w:rsid w:val="005B5F3D"/>
    <w:rsid w:val="005C06CE"/>
    <w:rsid w:val="005C2022"/>
    <w:rsid w:val="005D1CF8"/>
    <w:rsid w:val="005D2528"/>
    <w:rsid w:val="005E23E2"/>
    <w:rsid w:val="005E403D"/>
    <w:rsid w:val="005E68AB"/>
    <w:rsid w:val="005F343B"/>
    <w:rsid w:val="005F5F4C"/>
    <w:rsid w:val="005F78E2"/>
    <w:rsid w:val="0060080A"/>
    <w:rsid w:val="00602066"/>
    <w:rsid w:val="0060243C"/>
    <w:rsid w:val="0061250C"/>
    <w:rsid w:val="00613B64"/>
    <w:rsid w:val="00615553"/>
    <w:rsid w:val="00623E64"/>
    <w:rsid w:val="006244FC"/>
    <w:rsid w:val="00625771"/>
    <w:rsid w:val="00634930"/>
    <w:rsid w:val="006352CD"/>
    <w:rsid w:val="00640E73"/>
    <w:rsid w:val="00641D2E"/>
    <w:rsid w:val="006423AC"/>
    <w:rsid w:val="006437FF"/>
    <w:rsid w:val="00646D95"/>
    <w:rsid w:val="00661C42"/>
    <w:rsid w:val="00662021"/>
    <w:rsid w:val="006625BF"/>
    <w:rsid w:val="0066267A"/>
    <w:rsid w:val="006634B9"/>
    <w:rsid w:val="006638C4"/>
    <w:rsid w:val="0066706B"/>
    <w:rsid w:val="00667814"/>
    <w:rsid w:val="006703F9"/>
    <w:rsid w:val="0067221D"/>
    <w:rsid w:val="0067255D"/>
    <w:rsid w:val="006801C3"/>
    <w:rsid w:val="00682951"/>
    <w:rsid w:val="00687C30"/>
    <w:rsid w:val="00694D17"/>
    <w:rsid w:val="006A1750"/>
    <w:rsid w:val="006A3031"/>
    <w:rsid w:val="006A314D"/>
    <w:rsid w:val="006A5FBB"/>
    <w:rsid w:val="006B24E9"/>
    <w:rsid w:val="006B371B"/>
    <w:rsid w:val="006B3EEE"/>
    <w:rsid w:val="006B4CC0"/>
    <w:rsid w:val="006B64E4"/>
    <w:rsid w:val="006C4895"/>
    <w:rsid w:val="006D361C"/>
    <w:rsid w:val="006D3F2C"/>
    <w:rsid w:val="006D556F"/>
    <w:rsid w:val="006E5A03"/>
    <w:rsid w:val="006E7863"/>
    <w:rsid w:val="006F53CC"/>
    <w:rsid w:val="00700B10"/>
    <w:rsid w:val="00701022"/>
    <w:rsid w:val="007025CC"/>
    <w:rsid w:val="00703175"/>
    <w:rsid w:val="00707CFB"/>
    <w:rsid w:val="00707E73"/>
    <w:rsid w:val="0071074A"/>
    <w:rsid w:val="00711130"/>
    <w:rsid w:val="0072309A"/>
    <w:rsid w:val="00723B2D"/>
    <w:rsid w:val="00723DD2"/>
    <w:rsid w:val="00726C65"/>
    <w:rsid w:val="0072735F"/>
    <w:rsid w:val="00727B8D"/>
    <w:rsid w:val="00732CC7"/>
    <w:rsid w:val="007343A4"/>
    <w:rsid w:val="00735976"/>
    <w:rsid w:val="007424E3"/>
    <w:rsid w:val="00750971"/>
    <w:rsid w:val="00751B9E"/>
    <w:rsid w:val="0075354C"/>
    <w:rsid w:val="0075449B"/>
    <w:rsid w:val="00754C94"/>
    <w:rsid w:val="0075582C"/>
    <w:rsid w:val="007565C3"/>
    <w:rsid w:val="0076471E"/>
    <w:rsid w:val="00765260"/>
    <w:rsid w:val="00771411"/>
    <w:rsid w:val="00772925"/>
    <w:rsid w:val="0078054C"/>
    <w:rsid w:val="00780643"/>
    <w:rsid w:val="007813EC"/>
    <w:rsid w:val="007831C1"/>
    <w:rsid w:val="00784030"/>
    <w:rsid w:val="007845C4"/>
    <w:rsid w:val="00786A25"/>
    <w:rsid w:val="00791E9F"/>
    <w:rsid w:val="007926C6"/>
    <w:rsid w:val="00794D8D"/>
    <w:rsid w:val="00794E0F"/>
    <w:rsid w:val="007952BA"/>
    <w:rsid w:val="007955F7"/>
    <w:rsid w:val="00795F20"/>
    <w:rsid w:val="007A0441"/>
    <w:rsid w:val="007A2F60"/>
    <w:rsid w:val="007B0A35"/>
    <w:rsid w:val="007B15A8"/>
    <w:rsid w:val="007B1F52"/>
    <w:rsid w:val="007B35A7"/>
    <w:rsid w:val="007B3E81"/>
    <w:rsid w:val="007B5229"/>
    <w:rsid w:val="007B6491"/>
    <w:rsid w:val="007B696B"/>
    <w:rsid w:val="007C0FC1"/>
    <w:rsid w:val="007C14EA"/>
    <w:rsid w:val="007C250B"/>
    <w:rsid w:val="007C3D30"/>
    <w:rsid w:val="007C757B"/>
    <w:rsid w:val="007D4C99"/>
    <w:rsid w:val="007D5835"/>
    <w:rsid w:val="007E00B0"/>
    <w:rsid w:val="007E3195"/>
    <w:rsid w:val="007E3AB0"/>
    <w:rsid w:val="007E4D70"/>
    <w:rsid w:val="007F660C"/>
    <w:rsid w:val="008013CC"/>
    <w:rsid w:val="00804D76"/>
    <w:rsid w:val="00806993"/>
    <w:rsid w:val="00821E69"/>
    <w:rsid w:val="00823887"/>
    <w:rsid w:val="00823ECF"/>
    <w:rsid w:val="0083018D"/>
    <w:rsid w:val="00830680"/>
    <w:rsid w:val="00833819"/>
    <w:rsid w:val="008377B7"/>
    <w:rsid w:val="00840645"/>
    <w:rsid w:val="00844643"/>
    <w:rsid w:val="00851E25"/>
    <w:rsid w:val="00856846"/>
    <w:rsid w:val="00861524"/>
    <w:rsid w:val="008624DA"/>
    <w:rsid w:val="008630A6"/>
    <w:rsid w:val="0087228C"/>
    <w:rsid w:val="00877C31"/>
    <w:rsid w:val="00886D27"/>
    <w:rsid w:val="0089160F"/>
    <w:rsid w:val="00891B6C"/>
    <w:rsid w:val="00893F17"/>
    <w:rsid w:val="00896ECD"/>
    <w:rsid w:val="008A1C04"/>
    <w:rsid w:val="008A3567"/>
    <w:rsid w:val="008B1B9B"/>
    <w:rsid w:val="008B4362"/>
    <w:rsid w:val="008B74E7"/>
    <w:rsid w:val="008B7588"/>
    <w:rsid w:val="008C0CEE"/>
    <w:rsid w:val="008C1F51"/>
    <w:rsid w:val="008C27B2"/>
    <w:rsid w:val="008C33D1"/>
    <w:rsid w:val="008C39D3"/>
    <w:rsid w:val="008C4862"/>
    <w:rsid w:val="008D30A9"/>
    <w:rsid w:val="008D34CB"/>
    <w:rsid w:val="008D42E3"/>
    <w:rsid w:val="008D4E9D"/>
    <w:rsid w:val="008D6FF6"/>
    <w:rsid w:val="008D7E96"/>
    <w:rsid w:val="008E0D63"/>
    <w:rsid w:val="008E1C6A"/>
    <w:rsid w:val="008E499E"/>
    <w:rsid w:val="008E6360"/>
    <w:rsid w:val="008E7093"/>
    <w:rsid w:val="008F3477"/>
    <w:rsid w:val="008F6833"/>
    <w:rsid w:val="008F7E52"/>
    <w:rsid w:val="00906DDB"/>
    <w:rsid w:val="00912124"/>
    <w:rsid w:val="00913499"/>
    <w:rsid w:val="00914DE7"/>
    <w:rsid w:val="0092007B"/>
    <w:rsid w:val="00921A4F"/>
    <w:rsid w:val="00924359"/>
    <w:rsid w:val="00932EC5"/>
    <w:rsid w:val="00932F54"/>
    <w:rsid w:val="00933062"/>
    <w:rsid w:val="0093422D"/>
    <w:rsid w:val="009352C7"/>
    <w:rsid w:val="009400BC"/>
    <w:rsid w:val="009536C1"/>
    <w:rsid w:val="009636E5"/>
    <w:rsid w:val="009659BD"/>
    <w:rsid w:val="009676F9"/>
    <w:rsid w:val="0097054E"/>
    <w:rsid w:val="00971B84"/>
    <w:rsid w:val="00971DCE"/>
    <w:rsid w:val="00974242"/>
    <w:rsid w:val="00975B3B"/>
    <w:rsid w:val="00976C3A"/>
    <w:rsid w:val="0098133E"/>
    <w:rsid w:val="00983C6F"/>
    <w:rsid w:val="00984E8C"/>
    <w:rsid w:val="009854B2"/>
    <w:rsid w:val="009902C8"/>
    <w:rsid w:val="009965FD"/>
    <w:rsid w:val="009A2E67"/>
    <w:rsid w:val="009A302D"/>
    <w:rsid w:val="009A5E00"/>
    <w:rsid w:val="009B26F4"/>
    <w:rsid w:val="009B32BD"/>
    <w:rsid w:val="009B3D25"/>
    <w:rsid w:val="009C5E23"/>
    <w:rsid w:val="009E1160"/>
    <w:rsid w:val="009E4F25"/>
    <w:rsid w:val="009E57AD"/>
    <w:rsid w:val="009E7478"/>
    <w:rsid w:val="009F2A96"/>
    <w:rsid w:val="009F5733"/>
    <w:rsid w:val="009F79C3"/>
    <w:rsid w:val="00A0179F"/>
    <w:rsid w:val="00A035F4"/>
    <w:rsid w:val="00A0537A"/>
    <w:rsid w:val="00A07DE0"/>
    <w:rsid w:val="00A10821"/>
    <w:rsid w:val="00A214C7"/>
    <w:rsid w:val="00A35ABC"/>
    <w:rsid w:val="00A41AA2"/>
    <w:rsid w:val="00A453EB"/>
    <w:rsid w:val="00A556C1"/>
    <w:rsid w:val="00A65E91"/>
    <w:rsid w:val="00A71198"/>
    <w:rsid w:val="00A719F1"/>
    <w:rsid w:val="00A73BB2"/>
    <w:rsid w:val="00A7420B"/>
    <w:rsid w:val="00A75C16"/>
    <w:rsid w:val="00A7737A"/>
    <w:rsid w:val="00A7750F"/>
    <w:rsid w:val="00A80A5F"/>
    <w:rsid w:val="00A9154F"/>
    <w:rsid w:val="00A94399"/>
    <w:rsid w:val="00A9461A"/>
    <w:rsid w:val="00AA488A"/>
    <w:rsid w:val="00AA54BA"/>
    <w:rsid w:val="00AB2321"/>
    <w:rsid w:val="00AB4762"/>
    <w:rsid w:val="00AB75DF"/>
    <w:rsid w:val="00AC440A"/>
    <w:rsid w:val="00AC448B"/>
    <w:rsid w:val="00AC6100"/>
    <w:rsid w:val="00AD08BD"/>
    <w:rsid w:val="00AD182E"/>
    <w:rsid w:val="00AE1628"/>
    <w:rsid w:val="00AE1C0E"/>
    <w:rsid w:val="00AE21A9"/>
    <w:rsid w:val="00AE26C0"/>
    <w:rsid w:val="00AE2885"/>
    <w:rsid w:val="00AE6313"/>
    <w:rsid w:val="00AE643D"/>
    <w:rsid w:val="00AE7AD3"/>
    <w:rsid w:val="00AF115B"/>
    <w:rsid w:val="00AF2E6F"/>
    <w:rsid w:val="00AF34BA"/>
    <w:rsid w:val="00AF52A0"/>
    <w:rsid w:val="00AF7F56"/>
    <w:rsid w:val="00B00EE6"/>
    <w:rsid w:val="00B111F6"/>
    <w:rsid w:val="00B11845"/>
    <w:rsid w:val="00B12E14"/>
    <w:rsid w:val="00B14A41"/>
    <w:rsid w:val="00B1603A"/>
    <w:rsid w:val="00B20C69"/>
    <w:rsid w:val="00B222F8"/>
    <w:rsid w:val="00B27E94"/>
    <w:rsid w:val="00B32708"/>
    <w:rsid w:val="00B42011"/>
    <w:rsid w:val="00B42D0A"/>
    <w:rsid w:val="00B43319"/>
    <w:rsid w:val="00B44FA4"/>
    <w:rsid w:val="00B45098"/>
    <w:rsid w:val="00B45391"/>
    <w:rsid w:val="00B50574"/>
    <w:rsid w:val="00B52847"/>
    <w:rsid w:val="00B63506"/>
    <w:rsid w:val="00B75D7F"/>
    <w:rsid w:val="00B7789D"/>
    <w:rsid w:val="00B828C1"/>
    <w:rsid w:val="00B82CE7"/>
    <w:rsid w:val="00B92B53"/>
    <w:rsid w:val="00B9549A"/>
    <w:rsid w:val="00BA6917"/>
    <w:rsid w:val="00BA7463"/>
    <w:rsid w:val="00BC064B"/>
    <w:rsid w:val="00BC5155"/>
    <w:rsid w:val="00BC72A2"/>
    <w:rsid w:val="00BD27D1"/>
    <w:rsid w:val="00BD7045"/>
    <w:rsid w:val="00BE08CE"/>
    <w:rsid w:val="00BE0CB2"/>
    <w:rsid w:val="00BE4BB1"/>
    <w:rsid w:val="00BF113B"/>
    <w:rsid w:val="00BF1CD9"/>
    <w:rsid w:val="00C2005D"/>
    <w:rsid w:val="00C2029A"/>
    <w:rsid w:val="00C26BDA"/>
    <w:rsid w:val="00C346BC"/>
    <w:rsid w:val="00C349D9"/>
    <w:rsid w:val="00C3554C"/>
    <w:rsid w:val="00C360E4"/>
    <w:rsid w:val="00C36E79"/>
    <w:rsid w:val="00C406FF"/>
    <w:rsid w:val="00C40CAC"/>
    <w:rsid w:val="00C45000"/>
    <w:rsid w:val="00C4617C"/>
    <w:rsid w:val="00C50124"/>
    <w:rsid w:val="00C60CE1"/>
    <w:rsid w:val="00C630A6"/>
    <w:rsid w:val="00C70C13"/>
    <w:rsid w:val="00C73434"/>
    <w:rsid w:val="00C75519"/>
    <w:rsid w:val="00C77058"/>
    <w:rsid w:val="00C81D85"/>
    <w:rsid w:val="00C91E47"/>
    <w:rsid w:val="00C94DCE"/>
    <w:rsid w:val="00C979CF"/>
    <w:rsid w:val="00CA1567"/>
    <w:rsid w:val="00CB401B"/>
    <w:rsid w:val="00CD1C75"/>
    <w:rsid w:val="00CD31B7"/>
    <w:rsid w:val="00CD33CD"/>
    <w:rsid w:val="00CD67B6"/>
    <w:rsid w:val="00CD72DA"/>
    <w:rsid w:val="00CD7F6E"/>
    <w:rsid w:val="00CE14CB"/>
    <w:rsid w:val="00CE17EA"/>
    <w:rsid w:val="00CE1AEE"/>
    <w:rsid w:val="00CE1F5F"/>
    <w:rsid w:val="00CE69AF"/>
    <w:rsid w:val="00CF1D0E"/>
    <w:rsid w:val="00CF2D7A"/>
    <w:rsid w:val="00CF33D9"/>
    <w:rsid w:val="00CF4803"/>
    <w:rsid w:val="00CF75D4"/>
    <w:rsid w:val="00D05119"/>
    <w:rsid w:val="00D06309"/>
    <w:rsid w:val="00D06F7D"/>
    <w:rsid w:val="00D075F2"/>
    <w:rsid w:val="00D13175"/>
    <w:rsid w:val="00D148AB"/>
    <w:rsid w:val="00D16ACB"/>
    <w:rsid w:val="00D171B3"/>
    <w:rsid w:val="00D23878"/>
    <w:rsid w:val="00D348AB"/>
    <w:rsid w:val="00D3606E"/>
    <w:rsid w:val="00D42FA2"/>
    <w:rsid w:val="00D4363D"/>
    <w:rsid w:val="00D45214"/>
    <w:rsid w:val="00D46639"/>
    <w:rsid w:val="00D4688F"/>
    <w:rsid w:val="00D50FB1"/>
    <w:rsid w:val="00D5520C"/>
    <w:rsid w:val="00D77F05"/>
    <w:rsid w:val="00D82576"/>
    <w:rsid w:val="00D920C0"/>
    <w:rsid w:val="00D95EF1"/>
    <w:rsid w:val="00D96125"/>
    <w:rsid w:val="00D974E9"/>
    <w:rsid w:val="00DA0588"/>
    <w:rsid w:val="00DA4382"/>
    <w:rsid w:val="00DA474D"/>
    <w:rsid w:val="00DA55AF"/>
    <w:rsid w:val="00DB02B4"/>
    <w:rsid w:val="00DB2F02"/>
    <w:rsid w:val="00DB3A32"/>
    <w:rsid w:val="00DB4242"/>
    <w:rsid w:val="00DB565C"/>
    <w:rsid w:val="00DC2A8D"/>
    <w:rsid w:val="00DC3258"/>
    <w:rsid w:val="00DC3E23"/>
    <w:rsid w:val="00DD102A"/>
    <w:rsid w:val="00DD1385"/>
    <w:rsid w:val="00DD654D"/>
    <w:rsid w:val="00DE4BBE"/>
    <w:rsid w:val="00DE6AC4"/>
    <w:rsid w:val="00DF0425"/>
    <w:rsid w:val="00DF1643"/>
    <w:rsid w:val="00DF63AC"/>
    <w:rsid w:val="00E07D77"/>
    <w:rsid w:val="00E11B23"/>
    <w:rsid w:val="00E12F58"/>
    <w:rsid w:val="00E13A73"/>
    <w:rsid w:val="00E142F6"/>
    <w:rsid w:val="00E211C1"/>
    <w:rsid w:val="00E21FBA"/>
    <w:rsid w:val="00E267E6"/>
    <w:rsid w:val="00E3462A"/>
    <w:rsid w:val="00E34B91"/>
    <w:rsid w:val="00E36C38"/>
    <w:rsid w:val="00E37BE6"/>
    <w:rsid w:val="00E409A7"/>
    <w:rsid w:val="00E419B8"/>
    <w:rsid w:val="00E45DEE"/>
    <w:rsid w:val="00E534F8"/>
    <w:rsid w:val="00E56288"/>
    <w:rsid w:val="00E6779A"/>
    <w:rsid w:val="00E71DD4"/>
    <w:rsid w:val="00E726BA"/>
    <w:rsid w:val="00E73B7A"/>
    <w:rsid w:val="00E744E2"/>
    <w:rsid w:val="00E769E0"/>
    <w:rsid w:val="00E76D54"/>
    <w:rsid w:val="00E82496"/>
    <w:rsid w:val="00E83B30"/>
    <w:rsid w:val="00E83E53"/>
    <w:rsid w:val="00E9069A"/>
    <w:rsid w:val="00E91772"/>
    <w:rsid w:val="00E96751"/>
    <w:rsid w:val="00EA7D1B"/>
    <w:rsid w:val="00EB2175"/>
    <w:rsid w:val="00EB5CB9"/>
    <w:rsid w:val="00EB5E1D"/>
    <w:rsid w:val="00EB6753"/>
    <w:rsid w:val="00EC0C3D"/>
    <w:rsid w:val="00EC4F74"/>
    <w:rsid w:val="00EC4F9C"/>
    <w:rsid w:val="00EC6135"/>
    <w:rsid w:val="00ED3D10"/>
    <w:rsid w:val="00EE35A9"/>
    <w:rsid w:val="00EE6B26"/>
    <w:rsid w:val="00F03D1D"/>
    <w:rsid w:val="00F1371E"/>
    <w:rsid w:val="00F15083"/>
    <w:rsid w:val="00F2180A"/>
    <w:rsid w:val="00F2307D"/>
    <w:rsid w:val="00F24860"/>
    <w:rsid w:val="00F255FE"/>
    <w:rsid w:val="00F26CB3"/>
    <w:rsid w:val="00F310F8"/>
    <w:rsid w:val="00F32A41"/>
    <w:rsid w:val="00F34C6D"/>
    <w:rsid w:val="00F42FA9"/>
    <w:rsid w:val="00F46C70"/>
    <w:rsid w:val="00F56DF7"/>
    <w:rsid w:val="00F61827"/>
    <w:rsid w:val="00F62244"/>
    <w:rsid w:val="00F640CB"/>
    <w:rsid w:val="00F742C0"/>
    <w:rsid w:val="00F75030"/>
    <w:rsid w:val="00F76C34"/>
    <w:rsid w:val="00F8673A"/>
    <w:rsid w:val="00F86864"/>
    <w:rsid w:val="00F92062"/>
    <w:rsid w:val="00F97AFB"/>
    <w:rsid w:val="00F97C6A"/>
    <w:rsid w:val="00FA0169"/>
    <w:rsid w:val="00FA12C0"/>
    <w:rsid w:val="00FA1CB9"/>
    <w:rsid w:val="00FB10F7"/>
    <w:rsid w:val="00FB2C7A"/>
    <w:rsid w:val="00FC0570"/>
    <w:rsid w:val="00FC2AD4"/>
    <w:rsid w:val="00FC7A46"/>
    <w:rsid w:val="00FD4F8F"/>
    <w:rsid w:val="00FD605E"/>
    <w:rsid w:val="00FD73C0"/>
    <w:rsid w:val="00FE0C43"/>
    <w:rsid w:val="00FE13CE"/>
    <w:rsid w:val="00FE5392"/>
    <w:rsid w:val="00FE558C"/>
    <w:rsid w:val="00FE5C2D"/>
    <w:rsid w:val="00FF2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C55C9"/>
  <w15:docId w15:val="{C5870BE0-DF68-45A4-BB1D-49AA6A9D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97161"/>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53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6C1"/>
    <w:rPr>
      <w:rFonts w:ascii="Segoe UI" w:hAnsi="Segoe UI" w:cs="Segoe UI"/>
      <w:sz w:val="18"/>
      <w:szCs w:val="18"/>
    </w:rPr>
  </w:style>
  <w:style w:type="character" w:styleId="Hyperlink">
    <w:name w:val="Hyperlink"/>
    <w:basedOn w:val="DefaultParagraphFont"/>
    <w:unhideWhenUsed/>
    <w:rsid w:val="00726C65"/>
    <w:rPr>
      <w:color w:val="0000FF"/>
      <w:u w:val="single"/>
    </w:rPr>
  </w:style>
  <w:style w:type="paragraph" w:styleId="CommentSubject">
    <w:name w:val="annotation subject"/>
    <w:basedOn w:val="CommentText"/>
    <w:next w:val="CommentText"/>
    <w:link w:val="CommentSubjectChar"/>
    <w:uiPriority w:val="99"/>
    <w:semiHidden/>
    <w:unhideWhenUsed/>
    <w:rsid w:val="00FD4F8F"/>
    <w:rPr>
      <w:b/>
      <w:bCs/>
    </w:rPr>
  </w:style>
  <w:style w:type="character" w:customStyle="1" w:styleId="CommentSubjectChar">
    <w:name w:val="Comment Subject Char"/>
    <w:basedOn w:val="CommentTextChar"/>
    <w:link w:val="CommentSubject"/>
    <w:uiPriority w:val="99"/>
    <w:semiHidden/>
    <w:rsid w:val="00FD4F8F"/>
    <w:rPr>
      <w:b/>
      <w:bCs/>
      <w:sz w:val="20"/>
      <w:szCs w:val="20"/>
    </w:rPr>
  </w:style>
  <w:style w:type="table" w:styleId="TableGrid">
    <w:name w:val="Table Grid"/>
    <w:basedOn w:val="TableNormal"/>
    <w:uiPriority w:val="39"/>
    <w:rsid w:val="004E6AE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400BC"/>
    <w:rPr>
      <w:i/>
      <w:iCs/>
    </w:rPr>
  </w:style>
  <w:style w:type="paragraph" w:styleId="ListBullet">
    <w:name w:val="List Bullet"/>
    <w:basedOn w:val="Normal"/>
    <w:uiPriority w:val="99"/>
    <w:unhideWhenUsed/>
    <w:rsid w:val="00DF1643"/>
    <w:pPr>
      <w:numPr>
        <w:numId w:val="1"/>
      </w:numPr>
      <w:contextualSpacing/>
    </w:pPr>
  </w:style>
  <w:style w:type="paragraph" w:styleId="HTMLPreformatted">
    <w:name w:val="HTML Preformatted"/>
    <w:basedOn w:val="Normal"/>
    <w:link w:val="HTMLPreformattedChar"/>
    <w:uiPriority w:val="99"/>
    <w:unhideWhenUsed/>
    <w:rsid w:val="00F97C6A"/>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F97C6A"/>
    <w:rPr>
      <w:rFonts w:ascii="Courier New" w:eastAsia="Times New Roman" w:hAnsi="Courier New" w:cs="Courier New"/>
      <w:color w:val="auto"/>
      <w:sz w:val="20"/>
      <w:szCs w:val="20"/>
    </w:rPr>
  </w:style>
  <w:style w:type="character" w:customStyle="1" w:styleId="m2136854036645320387gmail-il">
    <w:name w:val="m_2136854036645320387gmail-il"/>
    <w:basedOn w:val="DefaultParagraphFont"/>
    <w:rsid w:val="00F97C6A"/>
  </w:style>
  <w:style w:type="paragraph" w:styleId="Header">
    <w:name w:val="header"/>
    <w:basedOn w:val="Normal"/>
    <w:link w:val="HeaderChar"/>
    <w:uiPriority w:val="99"/>
    <w:unhideWhenUsed/>
    <w:rsid w:val="00373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25E"/>
  </w:style>
  <w:style w:type="paragraph" w:styleId="Footer">
    <w:name w:val="footer"/>
    <w:basedOn w:val="Normal"/>
    <w:link w:val="FooterChar"/>
    <w:uiPriority w:val="99"/>
    <w:unhideWhenUsed/>
    <w:rsid w:val="00373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25E"/>
  </w:style>
  <w:style w:type="paragraph" w:styleId="ListParagraph">
    <w:name w:val="List Paragraph"/>
    <w:basedOn w:val="Normal"/>
    <w:uiPriority w:val="34"/>
    <w:qFormat/>
    <w:rsid w:val="003A6492"/>
    <w:pPr>
      <w:ind w:left="720"/>
      <w:contextualSpacing/>
    </w:pPr>
  </w:style>
  <w:style w:type="character" w:styleId="UnresolvedMention">
    <w:name w:val="Unresolved Mention"/>
    <w:basedOn w:val="DefaultParagraphFont"/>
    <w:uiPriority w:val="99"/>
    <w:semiHidden/>
    <w:unhideWhenUsed/>
    <w:rsid w:val="00823ECF"/>
    <w:rPr>
      <w:color w:val="808080"/>
      <w:shd w:val="clear" w:color="auto" w:fill="E6E6E6"/>
    </w:rPr>
  </w:style>
  <w:style w:type="paragraph" w:styleId="NormalWeb">
    <w:name w:val="Normal (Web)"/>
    <w:basedOn w:val="Normal"/>
    <w:uiPriority w:val="99"/>
    <w:semiHidden/>
    <w:unhideWhenUsed/>
    <w:rsid w:val="00096104"/>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table" w:customStyle="1" w:styleId="TableGrid1">
    <w:name w:val="Table Grid1"/>
    <w:basedOn w:val="TableNormal"/>
    <w:next w:val="TableGrid"/>
    <w:uiPriority w:val="59"/>
    <w:rsid w:val="00124BB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color w:val="auto"/>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058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rFonts w:ascii="Times New Roman" w:eastAsiaTheme="minorHAnsi" w:hAnsi="Times New Roman" w:cs="Times New Roman"/>
      <w:sz w:val="24"/>
      <w:szCs w:val="24"/>
    </w:rPr>
  </w:style>
  <w:style w:type="paragraph" w:customStyle="1" w:styleId="Body">
    <w:name w:val="Body"/>
    <w:rsid w:val="00DA0588"/>
    <w:pPr>
      <w:widowControl/>
      <w:pBdr>
        <w:bar w:val="nil"/>
      </w:pBdr>
      <w:spacing w:after="0" w:line="240" w:lineRule="auto"/>
    </w:pPr>
    <w:rPr>
      <w:rFonts w:ascii="Helvetica" w:eastAsia="Arial Unicode MS" w:hAnsi="Helvetica" w:cs="Arial Unicode MS"/>
      <w:bdr w:val="nil"/>
    </w:rPr>
  </w:style>
  <w:style w:type="paragraph" w:styleId="FootnoteText">
    <w:name w:val="footnote text"/>
    <w:basedOn w:val="Normal"/>
    <w:link w:val="FootnoteTextChar"/>
    <w:uiPriority w:val="99"/>
    <w:unhideWhenUsed/>
    <w:rsid w:val="00DA0588"/>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0"/>
      <w:szCs w:val="20"/>
    </w:rPr>
  </w:style>
  <w:style w:type="character" w:customStyle="1" w:styleId="FootnoteTextChar">
    <w:name w:val="Footnote Text Char"/>
    <w:basedOn w:val="DefaultParagraphFont"/>
    <w:link w:val="FootnoteText"/>
    <w:uiPriority w:val="99"/>
    <w:rsid w:val="00DA0588"/>
    <w:rPr>
      <w:rFonts w:asciiTheme="minorHAnsi" w:eastAsiaTheme="minorHAnsi" w:hAnsiTheme="minorHAnsi" w:cstheme="minorBidi"/>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1392">
      <w:bodyDiv w:val="1"/>
      <w:marLeft w:val="0"/>
      <w:marRight w:val="0"/>
      <w:marTop w:val="0"/>
      <w:marBottom w:val="0"/>
      <w:divBdr>
        <w:top w:val="none" w:sz="0" w:space="0" w:color="auto"/>
        <w:left w:val="none" w:sz="0" w:space="0" w:color="auto"/>
        <w:bottom w:val="none" w:sz="0" w:space="0" w:color="auto"/>
        <w:right w:val="none" w:sz="0" w:space="0" w:color="auto"/>
      </w:divBdr>
    </w:div>
    <w:div w:id="248195209">
      <w:bodyDiv w:val="1"/>
      <w:marLeft w:val="0"/>
      <w:marRight w:val="0"/>
      <w:marTop w:val="0"/>
      <w:marBottom w:val="0"/>
      <w:divBdr>
        <w:top w:val="none" w:sz="0" w:space="0" w:color="auto"/>
        <w:left w:val="none" w:sz="0" w:space="0" w:color="auto"/>
        <w:bottom w:val="none" w:sz="0" w:space="0" w:color="auto"/>
        <w:right w:val="none" w:sz="0" w:space="0" w:color="auto"/>
      </w:divBdr>
    </w:div>
    <w:div w:id="316692663">
      <w:bodyDiv w:val="1"/>
      <w:marLeft w:val="0"/>
      <w:marRight w:val="0"/>
      <w:marTop w:val="0"/>
      <w:marBottom w:val="0"/>
      <w:divBdr>
        <w:top w:val="none" w:sz="0" w:space="0" w:color="auto"/>
        <w:left w:val="none" w:sz="0" w:space="0" w:color="auto"/>
        <w:bottom w:val="none" w:sz="0" w:space="0" w:color="auto"/>
        <w:right w:val="none" w:sz="0" w:space="0" w:color="auto"/>
      </w:divBdr>
      <w:divsChild>
        <w:div w:id="1145731770">
          <w:marLeft w:val="0"/>
          <w:marRight w:val="0"/>
          <w:marTop w:val="0"/>
          <w:marBottom w:val="0"/>
          <w:divBdr>
            <w:top w:val="none" w:sz="0" w:space="0" w:color="auto"/>
            <w:left w:val="none" w:sz="0" w:space="0" w:color="auto"/>
            <w:bottom w:val="none" w:sz="0" w:space="0" w:color="auto"/>
            <w:right w:val="none" w:sz="0" w:space="0" w:color="auto"/>
          </w:divBdr>
        </w:div>
        <w:div w:id="1423334584">
          <w:marLeft w:val="0"/>
          <w:marRight w:val="0"/>
          <w:marTop w:val="0"/>
          <w:marBottom w:val="0"/>
          <w:divBdr>
            <w:top w:val="none" w:sz="0" w:space="0" w:color="auto"/>
            <w:left w:val="none" w:sz="0" w:space="0" w:color="auto"/>
            <w:bottom w:val="none" w:sz="0" w:space="0" w:color="auto"/>
            <w:right w:val="none" w:sz="0" w:space="0" w:color="auto"/>
          </w:divBdr>
        </w:div>
        <w:div w:id="671688906">
          <w:marLeft w:val="0"/>
          <w:marRight w:val="0"/>
          <w:marTop w:val="0"/>
          <w:marBottom w:val="0"/>
          <w:divBdr>
            <w:top w:val="none" w:sz="0" w:space="0" w:color="auto"/>
            <w:left w:val="none" w:sz="0" w:space="0" w:color="auto"/>
            <w:bottom w:val="none" w:sz="0" w:space="0" w:color="auto"/>
            <w:right w:val="none" w:sz="0" w:space="0" w:color="auto"/>
          </w:divBdr>
        </w:div>
        <w:div w:id="1838379312">
          <w:marLeft w:val="0"/>
          <w:marRight w:val="0"/>
          <w:marTop w:val="0"/>
          <w:marBottom w:val="0"/>
          <w:divBdr>
            <w:top w:val="none" w:sz="0" w:space="0" w:color="auto"/>
            <w:left w:val="none" w:sz="0" w:space="0" w:color="auto"/>
            <w:bottom w:val="none" w:sz="0" w:space="0" w:color="auto"/>
            <w:right w:val="none" w:sz="0" w:space="0" w:color="auto"/>
          </w:divBdr>
        </w:div>
        <w:div w:id="1604606388">
          <w:marLeft w:val="0"/>
          <w:marRight w:val="0"/>
          <w:marTop w:val="0"/>
          <w:marBottom w:val="0"/>
          <w:divBdr>
            <w:top w:val="none" w:sz="0" w:space="0" w:color="auto"/>
            <w:left w:val="none" w:sz="0" w:space="0" w:color="auto"/>
            <w:bottom w:val="none" w:sz="0" w:space="0" w:color="auto"/>
            <w:right w:val="none" w:sz="0" w:space="0" w:color="auto"/>
          </w:divBdr>
        </w:div>
        <w:div w:id="2005473045">
          <w:marLeft w:val="0"/>
          <w:marRight w:val="0"/>
          <w:marTop w:val="0"/>
          <w:marBottom w:val="0"/>
          <w:divBdr>
            <w:top w:val="none" w:sz="0" w:space="0" w:color="auto"/>
            <w:left w:val="none" w:sz="0" w:space="0" w:color="auto"/>
            <w:bottom w:val="none" w:sz="0" w:space="0" w:color="auto"/>
            <w:right w:val="none" w:sz="0" w:space="0" w:color="auto"/>
          </w:divBdr>
        </w:div>
      </w:divsChild>
    </w:div>
    <w:div w:id="1493911433">
      <w:bodyDiv w:val="1"/>
      <w:marLeft w:val="0"/>
      <w:marRight w:val="0"/>
      <w:marTop w:val="0"/>
      <w:marBottom w:val="0"/>
      <w:divBdr>
        <w:top w:val="none" w:sz="0" w:space="0" w:color="auto"/>
        <w:left w:val="none" w:sz="0" w:space="0" w:color="auto"/>
        <w:bottom w:val="none" w:sz="0" w:space="0" w:color="auto"/>
        <w:right w:val="none" w:sz="0" w:space="0" w:color="auto"/>
      </w:divBdr>
      <w:divsChild>
        <w:div w:id="3638683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362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964992">
      <w:bodyDiv w:val="1"/>
      <w:marLeft w:val="0"/>
      <w:marRight w:val="0"/>
      <w:marTop w:val="0"/>
      <w:marBottom w:val="0"/>
      <w:divBdr>
        <w:top w:val="none" w:sz="0" w:space="0" w:color="auto"/>
        <w:left w:val="none" w:sz="0" w:space="0" w:color="auto"/>
        <w:bottom w:val="none" w:sz="0" w:space="0" w:color="auto"/>
        <w:right w:val="none" w:sz="0" w:space="0" w:color="auto"/>
      </w:divBdr>
      <w:divsChild>
        <w:div w:id="5871557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46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632325">
      <w:bodyDiv w:val="1"/>
      <w:marLeft w:val="0"/>
      <w:marRight w:val="0"/>
      <w:marTop w:val="0"/>
      <w:marBottom w:val="0"/>
      <w:divBdr>
        <w:top w:val="none" w:sz="0" w:space="0" w:color="auto"/>
        <w:left w:val="none" w:sz="0" w:space="0" w:color="auto"/>
        <w:bottom w:val="none" w:sz="0" w:space="0" w:color="auto"/>
        <w:right w:val="none" w:sz="0" w:space="0" w:color="auto"/>
      </w:divBdr>
    </w:div>
    <w:div w:id="1693920370">
      <w:bodyDiv w:val="1"/>
      <w:marLeft w:val="0"/>
      <w:marRight w:val="0"/>
      <w:marTop w:val="0"/>
      <w:marBottom w:val="0"/>
      <w:divBdr>
        <w:top w:val="none" w:sz="0" w:space="0" w:color="auto"/>
        <w:left w:val="none" w:sz="0" w:space="0" w:color="auto"/>
        <w:bottom w:val="none" w:sz="0" w:space="0" w:color="auto"/>
        <w:right w:val="none" w:sz="0" w:space="0" w:color="auto"/>
      </w:divBdr>
    </w:div>
    <w:div w:id="1798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scholarship.org/uc/item/7nk534tm"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1517E5FF-AAB7-460C-B88B-EEB2886D1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1300</Words>
  <Characters>7415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Uehara et al</dc:creator>
  <cp:lastModifiedBy>Eugenia Hambrick</cp:lastModifiedBy>
  <cp:revision>2</cp:revision>
  <cp:lastPrinted>2018-10-10T04:09:00Z</cp:lastPrinted>
  <dcterms:created xsi:type="dcterms:W3CDTF">2018-12-30T01:27:00Z</dcterms:created>
  <dcterms:modified xsi:type="dcterms:W3CDTF">2018-12-30T01:27:00Z</dcterms:modified>
</cp:coreProperties>
</file>