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6FD5A5" w14:textId="77777777" w:rsidR="0067255D" w:rsidRDefault="0067255D" w:rsidP="00780643">
      <w:pPr>
        <w:pStyle w:val="Header"/>
        <w:rPr>
          <w:rFonts w:ascii="Arial" w:hAnsi="Arial" w:cs="Arial"/>
          <w:sz w:val="20"/>
          <w:szCs w:val="20"/>
        </w:rPr>
      </w:pPr>
      <w:r w:rsidRPr="00E15BEE">
        <w:rPr>
          <w:rFonts w:ascii="Arial" w:hAnsi="Arial" w:cs="Arial"/>
          <w:noProof/>
          <w:sz w:val="20"/>
          <w:szCs w:val="20"/>
        </w:rPr>
        <w:drawing>
          <wp:anchor distT="0" distB="0" distL="114300" distR="114300" simplePos="0" relativeHeight="251665408" behindDoc="0" locked="0" layoutInCell="1" allowOverlap="0" wp14:anchorId="4053A184" wp14:editId="63682097">
            <wp:simplePos x="0" y="0"/>
            <wp:positionH relativeFrom="column">
              <wp:posOffset>5257800</wp:posOffset>
            </wp:positionH>
            <wp:positionV relativeFrom="page">
              <wp:posOffset>352821</wp:posOffset>
            </wp:positionV>
            <wp:extent cx="1007505" cy="100965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1007505" cy="1009650"/>
                    </a:xfrm>
                    <a:prstGeom prst="rect">
                      <a:avLst/>
                    </a:prstGeom>
                  </pic:spPr>
                </pic:pic>
              </a:graphicData>
            </a:graphic>
            <wp14:sizeRelH relativeFrom="margin">
              <wp14:pctWidth>0</wp14:pctWidth>
            </wp14:sizeRelH>
            <wp14:sizeRelV relativeFrom="margin">
              <wp14:pctHeight>0</wp14:pctHeight>
            </wp14:sizeRelV>
          </wp:anchor>
        </w:drawing>
      </w:r>
    </w:p>
    <w:p w14:paraId="2863FFDF" w14:textId="77777777" w:rsidR="0067255D" w:rsidRDefault="0067255D" w:rsidP="00780643">
      <w:pPr>
        <w:pStyle w:val="Header"/>
        <w:rPr>
          <w:rFonts w:ascii="Arial" w:hAnsi="Arial" w:cs="Arial"/>
          <w:b/>
          <w:color w:val="222222"/>
          <w:sz w:val="36"/>
          <w:szCs w:val="36"/>
          <w:shd w:val="clear" w:color="auto" w:fill="FFFFFF"/>
        </w:rPr>
      </w:pPr>
      <w:r>
        <w:rPr>
          <w:rFonts w:ascii="Arial" w:hAnsi="Arial" w:cs="Arial"/>
          <w:b/>
          <w:noProof/>
          <w:color w:val="222222"/>
          <w:sz w:val="36"/>
          <w:szCs w:val="36"/>
        </w:rPr>
        <mc:AlternateContent>
          <mc:Choice Requires="wps">
            <w:drawing>
              <wp:anchor distT="0" distB="0" distL="114300" distR="114300" simplePos="0" relativeHeight="251667456" behindDoc="1" locked="0" layoutInCell="1" allowOverlap="1" wp14:anchorId="2CB72051" wp14:editId="085F86A4">
                <wp:simplePos x="0" y="0"/>
                <wp:positionH relativeFrom="column">
                  <wp:posOffset>16510</wp:posOffset>
                </wp:positionH>
                <wp:positionV relativeFrom="paragraph">
                  <wp:posOffset>44450</wp:posOffset>
                </wp:positionV>
                <wp:extent cx="62484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248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C8415" id="Straight Connector 4"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3.5pt" to="49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jpzwEAAAMEAAAOAAAAZHJzL2Uyb0RvYy54bWysU02L2zAQvRf6H4TujZ0QlsXE2UOW7aW0&#10;odv+AK08igWSRozUfPz7jpTEWdqF0tKL7JHmvZn3NFo9HL0Te6BkMfRyPmulgKBxsGHXy+/fnj7c&#10;S5GyCoNyGKCXJ0jyYf3+3eoQO1jgiG4AEkwSUneIvRxzjl3TJD2CV2mGEQIfGiSvMoe0awZSB2b3&#10;rlm07V1zQBoioYaUePfxfCjXld8Y0PmLMQmycL3k3nJdqa4vZW3WK9XtSMXR6ksb6h+68MoGLjpR&#10;PaqsxA+yv1F5qwkTmjzT6Bs0xmqoGljNvP1FzfOoIlQtbE6Kk03p/9Hqz/stCTv0cilFUJ6v6DmT&#10;srsxiw2GwAYiiWXx6RBTx+mbsKVLlOKWiuijIV++LEccq7enyVs4ZqF5826xvF+2fAX6etbcgJFS&#10;/gjoRfnppbOhyFad2n9KmYtx6jWlbLtQ1oTODk/WuRqUgYGNI7FXfNX5OC8tM+5VFkcF2RQh59br&#10;Xz45OLN+BcNWcLPzWr0O4Y1TaQ0hX3ld4OwCM9zBBGz/DLzkFyjUAf0b8ISolTHkCextQHqr+s0K&#10;c86/OnDWXSx4weFUL7Vaw5NWnbu8ijLKr+MKv73d9U8AAAD//wMAUEsDBBQABgAIAAAAIQAXYKlt&#10;2wAAAAUBAAAPAAAAZHJzL2Rvd25yZXYueG1sTI9BS8NAEIXvgv9hGcGL2I0txhqzKRLopQfBRorH&#10;bXaaDWZnQ3bbpP/e0Ut7/HiPN9/kq8l14oRDaD0peJolIJBqb1pqFHxV68cliBA1Gd15QgVnDLAq&#10;bm9ynRk/0ieetrERPEIh0wpsjH0mZagtOh1mvkfi7OAHpyPj0Egz6JHHXSfnSZJKp1viC1b3WFqs&#10;f7ZHp+C7eVisdxVVYxk/DqmdzrvNc6nU/d30/gYi4hQvZfjTZ3Uo2Gnvj2SC6BTMUy4qeOGHOH1d&#10;psz7f5ZFLq/ti18AAAD//wMAUEsBAi0AFAAGAAgAAAAhALaDOJL+AAAA4QEAABMAAAAAAAAAAAAA&#10;AAAAAAAAAFtDb250ZW50X1R5cGVzXS54bWxQSwECLQAUAAYACAAAACEAOP0h/9YAAACUAQAACwAA&#10;AAAAAAAAAAAAAAAvAQAAX3JlbHMvLnJlbHNQSwECLQAUAAYACAAAACEAEAYI6c8BAAADBAAADgAA&#10;AAAAAAAAAAAAAAAuAgAAZHJzL2Uyb0RvYy54bWxQSwECLQAUAAYACAAAACEAF2CpbdsAAAAFAQAA&#10;DwAAAAAAAAAAAAAAAAApBAAAZHJzL2Rvd25yZXYueG1sUEsFBgAAAAAEAAQA8wAAADEFAAAAAA==&#10;" strokecolor="black [3213]" strokeweight=".5pt">
                <v:stroke joinstyle="miter"/>
              </v:line>
            </w:pict>
          </mc:Fallback>
        </mc:AlternateContent>
      </w:r>
    </w:p>
    <w:p w14:paraId="1F5BDB31" w14:textId="192107E0" w:rsidR="0067255D" w:rsidRPr="00AA4A80" w:rsidRDefault="0067255D" w:rsidP="00780643">
      <w:pPr>
        <w:pStyle w:val="Header"/>
        <w:spacing w:before="240"/>
        <w:rPr>
          <w:rFonts w:ascii="Arial" w:hAnsi="Arial" w:cs="Arial"/>
          <w:spacing w:val="-10"/>
          <w:sz w:val="28"/>
          <w:szCs w:val="28"/>
        </w:rPr>
      </w:pPr>
      <w:r w:rsidRPr="00AA4A80">
        <w:rPr>
          <w:rFonts w:ascii="Arial" w:hAnsi="Arial" w:cs="Arial"/>
          <w:b/>
          <w:color w:val="222222"/>
          <w:spacing w:val="-10"/>
          <w:sz w:val="36"/>
          <w:szCs w:val="36"/>
          <w:shd w:val="clear" w:color="auto" w:fill="FFFFFF"/>
        </w:rPr>
        <w:t xml:space="preserve"> </w:t>
      </w:r>
    </w:p>
    <w:p w14:paraId="3DF6753C" w14:textId="30619BF0" w:rsidR="00197161" w:rsidRPr="00750971" w:rsidRDefault="00CD67B6" w:rsidP="00780643">
      <w:pPr>
        <w:spacing w:line="240" w:lineRule="auto"/>
        <w:rPr>
          <w:rFonts w:ascii="Arial" w:hAnsi="Arial" w:cs="Arial"/>
          <w:color w:val="auto"/>
          <w:sz w:val="36"/>
          <w:szCs w:val="36"/>
        </w:rPr>
      </w:pPr>
      <w:r w:rsidRPr="002020C3">
        <w:rPr>
          <w:rFonts w:ascii="Arial" w:hAnsi="Arial" w:cs="Arial"/>
          <w:noProof/>
          <w:sz w:val="24"/>
          <w:szCs w:val="24"/>
        </w:rPr>
        <mc:AlternateContent>
          <mc:Choice Requires="wps">
            <w:drawing>
              <wp:anchor distT="45720" distB="45720" distL="114300" distR="114300" simplePos="0" relativeHeight="251666432" behindDoc="1" locked="0" layoutInCell="1" allowOverlap="0" wp14:anchorId="53BCF26E" wp14:editId="4A414378">
                <wp:simplePos x="0" y="0"/>
                <wp:positionH relativeFrom="column">
                  <wp:posOffset>5191125</wp:posOffset>
                </wp:positionH>
                <wp:positionV relativeFrom="page">
                  <wp:posOffset>1476375</wp:posOffset>
                </wp:positionV>
                <wp:extent cx="1276350" cy="1404620"/>
                <wp:effectExtent l="0" t="0" r="0" b="0"/>
                <wp:wrapTight wrapText="bothSides">
                  <wp:wrapPolygon edited="0">
                    <wp:start x="0" y="0"/>
                    <wp:lineTo x="0" y="21076"/>
                    <wp:lineTo x="21278" y="21076"/>
                    <wp:lineTo x="212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4620"/>
                        </a:xfrm>
                        <a:prstGeom prst="rect">
                          <a:avLst/>
                        </a:prstGeom>
                        <a:solidFill>
                          <a:srgbClr val="FFFFFF"/>
                        </a:solidFill>
                        <a:ln w="9525">
                          <a:noFill/>
                          <a:miter lim="800000"/>
                          <a:headEnd/>
                          <a:tailEnd/>
                        </a:ln>
                      </wps:spPr>
                      <wps:txbx>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BCF26E" id="_x0000_t202" coordsize="21600,21600" o:spt="202" path="m,l,21600r21600,l21600,xe">
                <v:stroke joinstyle="miter"/>
                <v:path gradientshapeok="t" o:connecttype="rect"/>
              </v:shapetype>
              <v:shape id="Text Box 2" o:spid="_x0000_s1026" type="#_x0000_t202" style="position:absolute;margin-left:408.75pt;margin-top:116.25pt;width:10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THIA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j0+WV8v3CwxxjBXzfL4sU/cyVj1ft86HTwI0iYuaOmx+gmeH&#10;Bx8iHVY9p8TXPCjZbqVSaeN2zUY5cmBolG0aqYJXacqQoaY3i3KRkA3E+8lDWgY0spK6ptd5HJO1&#10;ohwfTZtSApNqWiMTZU76REkmccLYjJgYRWugPaJSDibD4gfDRQ/uNyUDmrWm/teeOUGJ+mxQ7Zti&#10;Po/uTpv54gqlIe4y0lxGmOEIVdNAybTchPQjkg72DruylUmvFyYnrmjCJOPpw0SXX+5T1su3Xv8B&#10;AAD//wMAUEsDBBQABgAIAAAAIQB4bzTa4AAAAAwBAAAPAAAAZHJzL2Rvd25yZXYueG1sTI/BTsMw&#10;DIbvSLxDZCRuLG1HWVXqThMTFw5IDCQ4Zk3aVDROlGRdeXuyE9x+y59+f262i5nYrHwYLSHkqwyY&#10;os7KkQaEj/fnuwpYiIKkmCwphB8VYNteXzWilvZMb2o+xIGlEgq1QNAxuprz0GllRFhZpyjteuuN&#10;iGn0A5denFO5mXiRZQ/ciJHSBS2cetKq+z6cDMKn0aPc+9evXk7z/qXflW7xDvH2Ztk9AotqiX8w&#10;XPSTOrTJ6WhPJAObEKp8UyYUoVgXKVyILK9SOiLcl+sN8Lbh/59ofwEAAP//AwBQSwECLQAUAAYA&#10;CAAAACEAtoM4kv4AAADhAQAAEwAAAAAAAAAAAAAAAAAAAAAAW0NvbnRlbnRfVHlwZXNdLnhtbFBL&#10;AQItABQABgAIAAAAIQA4/SH/1gAAAJQBAAALAAAAAAAAAAAAAAAAAC8BAABfcmVscy8ucmVsc1BL&#10;AQItABQABgAIAAAAIQCM3yTHIAIAAB4EAAAOAAAAAAAAAAAAAAAAAC4CAABkcnMvZTJvRG9jLnht&#10;bFBLAQItABQABgAIAAAAIQB4bzTa4AAAAAwBAAAPAAAAAAAAAAAAAAAAAHoEAABkcnMvZG93bnJl&#10;di54bWxQSwUGAAAAAAQABADzAAAAhwUAAAAA&#10;" o:allowoverlap="f" stroked="f">
                <v:textbox style="mso-fit-shape-to-text:t">
                  <w:txbxContent>
                    <w:p w14:paraId="17EDBCF4" w14:textId="6CD98F84" w:rsidR="00124BB6" w:rsidRPr="00556790" w:rsidRDefault="00124BB6" w:rsidP="00556790">
                      <w:pPr>
                        <w:pStyle w:val="Header"/>
                        <w:rPr>
                          <w:rFonts w:ascii="Arial" w:hAnsi="Arial" w:cs="Arial"/>
                          <w:spacing w:val="-6"/>
                          <w:sz w:val="18"/>
                          <w:szCs w:val="18"/>
                        </w:rPr>
                      </w:pPr>
                      <w:r w:rsidRPr="00556790">
                        <w:rPr>
                          <w:rFonts w:ascii="Arial" w:hAnsi="Arial" w:cs="Arial"/>
                          <w:spacing w:val="-6"/>
                          <w:sz w:val="18"/>
                          <w:szCs w:val="18"/>
                        </w:rPr>
                        <w:t>Journal of Expertise</w:t>
                      </w:r>
                      <w:r w:rsidRPr="00556790">
                        <w:rPr>
                          <w:rFonts w:ascii="Arial" w:hAnsi="Arial" w:cs="Arial"/>
                          <w:spacing w:val="-6"/>
                          <w:sz w:val="18"/>
                          <w:szCs w:val="18"/>
                        </w:rPr>
                        <w:br/>
                        <w:t xml:space="preserve">2018. Vol. </w:t>
                      </w:r>
                      <w:r>
                        <w:rPr>
                          <w:rFonts w:ascii="Arial" w:hAnsi="Arial" w:cs="Arial"/>
                          <w:spacing w:val="-6"/>
                          <w:sz w:val="18"/>
                          <w:szCs w:val="18"/>
                        </w:rPr>
                        <w:t>1</w:t>
                      </w:r>
                      <w:r w:rsidRPr="00556790">
                        <w:rPr>
                          <w:rFonts w:ascii="Arial" w:hAnsi="Arial" w:cs="Arial"/>
                          <w:spacing w:val="-6"/>
                          <w:sz w:val="18"/>
                          <w:szCs w:val="18"/>
                        </w:rPr>
                        <w:t>(</w:t>
                      </w:r>
                      <w:r>
                        <w:rPr>
                          <w:rFonts w:ascii="Arial" w:hAnsi="Arial" w:cs="Arial"/>
                          <w:spacing w:val="-6"/>
                          <w:sz w:val="18"/>
                          <w:szCs w:val="18"/>
                        </w:rPr>
                        <w:t>3</w:t>
                      </w:r>
                      <w:r w:rsidRPr="00556790">
                        <w:rPr>
                          <w:rFonts w:ascii="Arial" w:hAnsi="Arial" w:cs="Arial"/>
                          <w:spacing w:val="-6"/>
                          <w:sz w:val="18"/>
                          <w:szCs w:val="18"/>
                        </w:rPr>
                        <w:t>)</w:t>
                      </w:r>
                      <w:r w:rsidRPr="00556790">
                        <w:rPr>
                          <w:rFonts w:ascii="Arial" w:hAnsi="Arial" w:cs="Arial"/>
                          <w:spacing w:val="-6"/>
                          <w:sz w:val="18"/>
                          <w:szCs w:val="18"/>
                        </w:rPr>
                        <w:br/>
                        <w:t xml:space="preserve">© 2018. The authors license this article under the terms of the Creative Commons Attribution 3.0 License. </w:t>
                      </w:r>
                    </w:p>
                    <w:p w14:paraId="16769DE8" w14:textId="77777777" w:rsidR="00124BB6" w:rsidRPr="00556790" w:rsidRDefault="00124BB6" w:rsidP="00556790">
                      <w:pPr>
                        <w:pStyle w:val="Header"/>
                        <w:rPr>
                          <w:rFonts w:ascii="Arial" w:hAnsi="Arial" w:cs="Arial"/>
                          <w:i/>
                          <w:spacing w:val="-6"/>
                          <w:sz w:val="18"/>
                          <w:szCs w:val="18"/>
                        </w:rPr>
                      </w:pPr>
                      <w:r w:rsidRPr="00556790">
                        <w:rPr>
                          <w:rFonts w:ascii="Arial" w:hAnsi="Arial" w:cs="Arial"/>
                          <w:spacing w:val="-6"/>
                          <w:sz w:val="18"/>
                          <w:szCs w:val="18"/>
                        </w:rPr>
                        <w:t>ISSN 2573-2773</w:t>
                      </w:r>
                    </w:p>
                    <w:p w14:paraId="3E51700F" w14:textId="15E54751" w:rsidR="00124BB6" w:rsidRPr="00392ECE" w:rsidRDefault="00124BB6" w:rsidP="0067255D">
                      <w:pPr>
                        <w:pStyle w:val="Header"/>
                        <w:rPr>
                          <w:rFonts w:ascii="Arial" w:hAnsi="Arial" w:cs="Arial"/>
                          <w:i/>
                          <w:sz w:val="18"/>
                          <w:szCs w:val="18"/>
                        </w:rPr>
                      </w:pPr>
                    </w:p>
                  </w:txbxContent>
                </v:textbox>
                <w10:wrap type="tight" anchory="page"/>
              </v:shape>
            </w:pict>
          </mc:Fallback>
        </mc:AlternateContent>
      </w:r>
      <w:r w:rsidR="00805312">
        <w:rPr>
          <w:rFonts w:ascii="Arial" w:eastAsia="Times New Roman" w:hAnsi="Arial" w:cs="Arial"/>
          <w:b/>
          <w:color w:val="auto"/>
          <w:sz w:val="36"/>
          <w:szCs w:val="36"/>
        </w:rPr>
        <w:t>Reply to Dreyfus and Rousse (2018)</w:t>
      </w:r>
      <w:r w:rsidR="0072309A">
        <w:rPr>
          <w:rFonts w:ascii="Arial" w:eastAsia="Times New Roman" w:hAnsi="Arial" w:cs="Arial"/>
          <w:b/>
          <w:color w:val="auto"/>
          <w:sz w:val="36"/>
          <w:szCs w:val="36"/>
        </w:rPr>
        <w:t xml:space="preserve"> </w:t>
      </w:r>
      <w:r w:rsidR="00DA0588">
        <w:rPr>
          <w:rFonts w:ascii="Arial" w:eastAsia="Times New Roman" w:hAnsi="Arial" w:cs="Arial"/>
          <w:b/>
          <w:color w:val="auto"/>
          <w:sz w:val="36"/>
          <w:szCs w:val="36"/>
        </w:rPr>
        <w:t xml:space="preserve"> </w:t>
      </w:r>
    </w:p>
    <w:p w14:paraId="0FB51AAD" w14:textId="6BF66C18" w:rsidR="0072309A" w:rsidRPr="0072309A" w:rsidRDefault="00805312" w:rsidP="00780643">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sz w:val="24"/>
          <w:szCs w:val="24"/>
        </w:rPr>
      </w:pPr>
      <w:r>
        <w:rPr>
          <w:rFonts w:ascii="Arial" w:eastAsia="Times New Roman" w:hAnsi="Arial" w:cs="Arial"/>
          <w:sz w:val="24"/>
          <w:szCs w:val="24"/>
        </w:rPr>
        <w:t xml:space="preserve">Fernand </w:t>
      </w:r>
      <w:proofErr w:type="spellStart"/>
      <w:r>
        <w:rPr>
          <w:rFonts w:ascii="Arial" w:eastAsia="Times New Roman" w:hAnsi="Arial" w:cs="Arial"/>
          <w:sz w:val="24"/>
          <w:szCs w:val="24"/>
        </w:rPr>
        <w:t>Gobet</w:t>
      </w:r>
      <w:proofErr w:type="spellEnd"/>
      <w:r w:rsidR="00DA0588">
        <w:rPr>
          <w:rFonts w:ascii="Arial" w:eastAsia="Times New Roman" w:hAnsi="Arial" w:cs="Arial"/>
          <w:sz w:val="24"/>
          <w:szCs w:val="24"/>
        </w:rPr>
        <w:t xml:space="preserve"> </w:t>
      </w:r>
    </w:p>
    <w:p w14:paraId="17240A01" w14:textId="2A0E00E1" w:rsidR="00F97C6A" w:rsidRPr="00D4688F" w:rsidRDefault="00D5520C" w:rsidP="00780643">
      <w:pPr>
        <w:pStyle w:val="HTMLPreformatted"/>
        <w:shd w:val="clear" w:color="auto" w:fill="FFFFFF"/>
        <w:spacing w:after="160"/>
        <w:rPr>
          <w:rFonts w:ascii="Arial" w:hAnsi="Arial" w:cs="Arial"/>
        </w:rPr>
      </w:pPr>
      <w:r w:rsidRPr="00E409A7">
        <w:rPr>
          <w:rFonts w:ascii="Times New Roman" w:hAnsi="Times New Roman" w:cs="Times New Roman"/>
          <w:color w:val="000000"/>
          <w:spacing w:val="-6"/>
        </w:rPr>
        <w:t xml:space="preserve">Department of </w:t>
      </w:r>
      <w:r w:rsidR="00805312">
        <w:rPr>
          <w:rFonts w:ascii="Times New Roman" w:hAnsi="Times New Roman" w:cs="Times New Roman"/>
          <w:color w:val="000000"/>
          <w:spacing w:val="-6"/>
        </w:rPr>
        <w:t>Psychological Sciences, University of Liverpool</w:t>
      </w:r>
    </w:p>
    <w:p w14:paraId="552E8B6B" w14:textId="3940F0E1" w:rsidR="00735976" w:rsidRPr="007831C1" w:rsidRDefault="00DB2F02" w:rsidP="005C2022">
      <w:pPr>
        <w:shd w:val="clear" w:color="auto" w:fill="FFFFFF"/>
        <w:spacing w:after="0" w:line="240" w:lineRule="auto"/>
        <w:rPr>
          <w:rFonts w:ascii="Arial" w:hAnsi="Arial" w:cs="Arial"/>
          <w:color w:val="222222"/>
          <w:sz w:val="20"/>
          <w:szCs w:val="20"/>
        </w:rPr>
      </w:pPr>
      <w:r>
        <w:rPr>
          <w:rStyle w:val="m2136854036645320387gmail-il"/>
          <w:rFonts w:ascii="Arial" w:hAnsi="Arial" w:cs="Arial"/>
          <w:sz w:val="24"/>
          <w:szCs w:val="24"/>
          <w:vertAlign w:val="superscript"/>
        </w:rPr>
        <w:br/>
      </w:r>
      <w:r w:rsidR="0051285C" w:rsidRPr="007831C1">
        <w:rPr>
          <w:rFonts w:ascii="Arial" w:hAnsi="Arial" w:cs="Arial"/>
          <w:sz w:val="20"/>
          <w:szCs w:val="20"/>
        </w:rPr>
        <w:t>C</w:t>
      </w:r>
      <w:r w:rsidR="006352CD" w:rsidRPr="007831C1">
        <w:rPr>
          <w:rFonts w:ascii="Arial" w:hAnsi="Arial" w:cs="Arial"/>
          <w:sz w:val="20"/>
          <w:szCs w:val="20"/>
        </w:rPr>
        <w:t xml:space="preserve">orrespondence: </w:t>
      </w:r>
      <w:r w:rsidR="00805312">
        <w:rPr>
          <w:rFonts w:ascii="Arial" w:hAnsi="Arial" w:cs="Arial"/>
          <w:sz w:val="20"/>
          <w:szCs w:val="20"/>
        </w:rPr>
        <w:t xml:space="preserve">Fernand </w:t>
      </w:r>
      <w:proofErr w:type="spellStart"/>
      <w:r w:rsidR="00805312">
        <w:rPr>
          <w:rFonts w:ascii="Arial" w:hAnsi="Arial" w:cs="Arial"/>
          <w:sz w:val="20"/>
          <w:szCs w:val="20"/>
        </w:rPr>
        <w:t>Gobet</w:t>
      </w:r>
      <w:proofErr w:type="spellEnd"/>
      <w:r w:rsidRPr="007831C1">
        <w:rPr>
          <w:rFonts w:ascii="Arial" w:hAnsi="Arial" w:cs="Arial"/>
          <w:sz w:val="20"/>
          <w:szCs w:val="20"/>
        </w:rPr>
        <w:t xml:space="preserve">, </w:t>
      </w:r>
      <w:r w:rsidR="00D57F5B">
        <w:rPr>
          <w:rFonts w:ascii="Arial" w:hAnsi="Arial" w:cs="Arial"/>
          <w:color w:val="auto"/>
          <w:sz w:val="20"/>
          <w:szCs w:val="20"/>
        </w:rPr>
        <w:t>f</w:t>
      </w:r>
      <w:r w:rsidR="00805312">
        <w:rPr>
          <w:rFonts w:ascii="Arial" w:hAnsi="Arial" w:cs="Arial"/>
          <w:color w:val="auto"/>
          <w:sz w:val="20"/>
          <w:szCs w:val="20"/>
        </w:rPr>
        <w:t>ernand.gobet@liverpool.ac.uk</w:t>
      </w:r>
    </w:p>
    <w:p w14:paraId="5CA084AE" w14:textId="1BB04AB4" w:rsidR="00F97C6A" w:rsidRPr="00DB2F02" w:rsidRDefault="00F97C6A" w:rsidP="00780643">
      <w:pPr>
        <w:pStyle w:val="HTMLPreformatted"/>
        <w:shd w:val="clear" w:color="auto" w:fill="FFFFFF"/>
        <w:rPr>
          <w:rFonts w:ascii="Arial" w:hAnsi="Arial" w:cs="Arial"/>
        </w:rPr>
      </w:pPr>
    </w:p>
    <w:p w14:paraId="150EE985" w14:textId="6B15C458" w:rsidR="00F97C6A" w:rsidRPr="00DB2F02" w:rsidRDefault="00F97C6A" w:rsidP="00780643">
      <w:pPr>
        <w:shd w:val="clear" w:color="auto" w:fill="FFFFFF"/>
        <w:spacing w:line="240" w:lineRule="auto"/>
        <w:rPr>
          <w:rFonts w:ascii="Arial" w:hAnsi="Arial" w:cs="Arial"/>
          <w:color w:val="auto"/>
          <w:sz w:val="20"/>
          <w:szCs w:val="20"/>
        </w:rPr>
      </w:pPr>
    </w:p>
    <w:p w14:paraId="56DA85A7" w14:textId="77777777" w:rsidR="00FB10F7" w:rsidRPr="00DB2F02" w:rsidRDefault="00FB10F7" w:rsidP="00780643">
      <w:pPr>
        <w:spacing w:line="240" w:lineRule="auto"/>
        <w:rPr>
          <w:rFonts w:ascii="Arial" w:eastAsia="Times New Roman" w:hAnsi="Arial" w:cs="Arial"/>
          <w:b/>
          <w:color w:val="auto"/>
          <w:sz w:val="20"/>
          <w:szCs w:val="20"/>
        </w:rPr>
        <w:sectPr w:rsidR="00FB10F7" w:rsidRPr="00DB2F02" w:rsidSect="003E19A7">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0" w:footer="331" w:gutter="0"/>
          <w:pgNumType w:start="184"/>
          <w:cols w:space="720"/>
          <w:titlePg/>
          <w:docGrid w:linePitch="299"/>
        </w:sectPr>
      </w:pPr>
    </w:p>
    <w:p w14:paraId="3C4E0BE5" w14:textId="05B755B7" w:rsidR="00805312" w:rsidRDefault="00805312" w:rsidP="00805312">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cs="Times New Roman"/>
          <w:color w:val="00000A"/>
          <w:sz w:val="24"/>
          <w:szCs w:val="24"/>
          <w:lang w:val="en-GB"/>
        </w:rPr>
      </w:pPr>
      <w:r w:rsidRPr="00C01670">
        <w:rPr>
          <w:rFonts w:ascii="Times New Roman" w:eastAsia="Times New Roman" w:hAnsi="Times New Roman" w:cs="Times New Roman"/>
          <w:color w:val="00000A"/>
          <w:sz w:val="24"/>
          <w:szCs w:val="24"/>
          <w:lang w:val="en-GB"/>
        </w:rPr>
        <w:t xml:space="preserve">Dreyfus and Rousse </w:t>
      </w:r>
      <w:r w:rsidRPr="00C01670">
        <w:rPr>
          <w:rFonts w:ascii="Times New Roman" w:eastAsia="Times New Roman" w:hAnsi="Times New Roman" w:cs="Times New Roman"/>
          <w:color w:val="00000A"/>
          <w:sz w:val="24"/>
          <w:szCs w:val="24"/>
          <w:lang w:val="en-GB"/>
        </w:rPr>
        <w:fldChar w:fldCharType="begin"/>
      </w:r>
      <w:r w:rsidRPr="00C01670">
        <w:rPr>
          <w:rFonts w:ascii="Times New Roman" w:eastAsia="Times New Roman" w:hAnsi="Times New Roman" w:cs="Times New Roman"/>
          <w:color w:val="00000A"/>
          <w:sz w:val="24"/>
          <w:szCs w:val="24"/>
          <w:lang w:val="en-GB"/>
        </w:rPr>
        <w:instrText xml:space="preserve"> ADDIN EN.CITE &lt;EndNote&gt;&lt;Cite ExcludeAuth="1"&gt;&lt;Author&gt;Dreyfus&lt;/Author&gt;&lt;Year&gt;2018&lt;/Year&gt;&lt;RecNum&gt;5679&lt;/RecNum&gt;&lt;Suffix&gt;`, p. xxx&lt;/Suffix&gt;&lt;DisplayText&gt;(2018, p. xxx)&lt;/DisplayText&gt;&lt;record&gt;&lt;rec-number&gt;5679&lt;/rec-number&gt;&lt;foreign-keys&gt;&lt;key app="EN" db-id="awpzx2wx2rrsased09qvsevj0tsdrp9aaxrr" timestamp="1545165046"&gt;5679&lt;/key&gt;&lt;/foreign-keys&gt;&lt;ref-type name="Journal Article"&gt;17&lt;/ref-type&gt;&lt;contributors&gt;&lt;authors&gt;&lt;author&gt;Dreyfus, S.&lt;/author&gt;&lt;author&gt;Rousse, B. S.&lt;/author&gt;&lt;/authors&gt;&lt;/contributors&gt;&lt;titles&gt;&lt;title&gt;Commentary on Fernand Gobet’s (2018) “The Future of Expertise: The Need for a Multidisciplinary Approach”&lt;/title&gt;&lt;secondary-title&gt;Journal of Expertise&lt;/secondary-title&gt;&lt;/titles&gt;&lt;periodical&gt;&lt;full-title&gt;Journal of Expertise&lt;/full-title&gt;&lt;/periodical&gt;&lt;pages&gt;xxx-yyy&lt;/pages&gt;&lt;volume&gt;1&lt;/volume&gt;&lt;number&gt;3&lt;/number&gt;&lt;dates&gt;&lt;year&gt;2018&lt;/year&gt;&lt;/dates&gt;&lt;urls&gt;&lt;/urls&gt;&lt;/record&gt;&lt;/Cite&gt;&lt;/EndNote&gt;</w:instrText>
      </w:r>
      <w:r w:rsidRPr="00C01670">
        <w:rPr>
          <w:rFonts w:ascii="Times New Roman" w:eastAsia="Times New Roman" w:hAnsi="Times New Roman" w:cs="Times New Roman"/>
          <w:color w:val="00000A"/>
          <w:sz w:val="24"/>
          <w:szCs w:val="24"/>
          <w:lang w:val="en-GB"/>
        </w:rPr>
        <w:fldChar w:fldCharType="separate"/>
      </w:r>
      <w:r w:rsidRPr="00C01670">
        <w:rPr>
          <w:rFonts w:ascii="Times New Roman" w:eastAsia="Times New Roman" w:hAnsi="Times New Roman" w:cs="Times New Roman"/>
          <w:noProof/>
          <w:color w:val="00000A"/>
          <w:sz w:val="24"/>
          <w:szCs w:val="24"/>
          <w:lang w:val="en-GB"/>
        </w:rPr>
        <w:t xml:space="preserve">(2018, p. </w:t>
      </w:r>
      <w:r w:rsidR="00C01670" w:rsidRPr="00C01670">
        <w:rPr>
          <w:rFonts w:ascii="Times New Roman" w:eastAsia="Times New Roman" w:hAnsi="Times New Roman" w:cs="Times New Roman"/>
          <w:noProof/>
          <w:color w:val="00000A"/>
          <w:sz w:val="24"/>
          <w:szCs w:val="24"/>
          <w:lang w:val="en-GB"/>
        </w:rPr>
        <w:t>181</w:t>
      </w:r>
      <w:r w:rsidRPr="00C01670">
        <w:rPr>
          <w:rFonts w:ascii="Times New Roman" w:eastAsia="Times New Roman" w:hAnsi="Times New Roman" w:cs="Times New Roman"/>
          <w:noProof/>
          <w:color w:val="00000A"/>
          <w:sz w:val="24"/>
          <w:szCs w:val="24"/>
          <w:lang w:val="en-GB"/>
        </w:rPr>
        <w:t>)</w:t>
      </w:r>
      <w:r w:rsidRPr="00C01670">
        <w:rPr>
          <w:rFonts w:ascii="Times New Roman" w:eastAsia="Times New Roman" w:hAnsi="Times New Roman" w:cs="Times New Roman"/>
          <w:color w:val="00000A"/>
          <w:sz w:val="24"/>
          <w:szCs w:val="24"/>
          <w:lang w:val="en-GB"/>
        </w:rPr>
        <w:fldChar w:fldCharType="end"/>
      </w:r>
      <w:r w:rsidRPr="00805312">
        <w:rPr>
          <w:rFonts w:ascii="Times New Roman" w:eastAsia="Times New Roman" w:hAnsi="Times New Roman" w:cs="Times New Roman"/>
          <w:color w:val="00000A"/>
          <w:sz w:val="24"/>
          <w:szCs w:val="24"/>
          <w:lang w:val="en-GB"/>
        </w:rPr>
        <w:t xml:space="preserve"> argue that </w:t>
      </w:r>
      <w:proofErr w:type="spellStart"/>
      <w:r w:rsidRPr="00805312">
        <w:rPr>
          <w:rFonts w:ascii="Times New Roman" w:eastAsia="Times New Roman" w:hAnsi="Times New Roman" w:cs="Times New Roman"/>
          <w:color w:val="00000A"/>
          <w:sz w:val="24"/>
          <w:szCs w:val="24"/>
          <w:lang w:val="en-GB"/>
        </w:rPr>
        <w:t>Gobet</w:t>
      </w:r>
      <w:proofErr w:type="spellEnd"/>
      <w:r w:rsidRPr="00805312">
        <w:rPr>
          <w:rFonts w:ascii="Times New Roman" w:eastAsia="Times New Roman" w:hAnsi="Times New Roman" w:cs="Times New Roman"/>
          <w:color w:val="00000A"/>
          <w:sz w:val="24"/>
          <w:szCs w:val="24"/>
          <w:lang w:val="en-GB"/>
        </w:rPr>
        <w:t xml:space="preserve"> </w:t>
      </w:r>
      <w:r w:rsidRPr="00805312">
        <w:rPr>
          <w:rFonts w:ascii="Times New Roman" w:eastAsia="Times New Roman" w:hAnsi="Times New Roman" w:cs="Times New Roman"/>
          <w:color w:val="00000A"/>
          <w:sz w:val="24"/>
          <w:szCs w:val="24"/>
          <w:lang w:val="en-GB"/>
        </w:rPr>
        <w:fldChar w:fldCharType="begin"/>
      </w:r>
      <w:r w:rsidRPr="00805312">
        <w:rPr>
          <w:rFonts w:ascii="Times New Roman" w:eastAsia="Times New Roman" w:hAnsi="Times New Roman" w:cs="Times New Roman"/>
          <w:color w:val="00000A"/>
          <w:sz w:val="24"/>
          <w:szCs w:val="24"/>
          <w:lang w:val="en-GB"/>
        </w:rPr>
        <w:instrText xml:space="preserve"> ADDIN EN.CITE &lt;EndNote&gt;&lt;Cite ExcludeAuth="1"&gt;&lt;Author&gt;Gobet&lt;/Author&gt;&lt;Year&gt;2018&lt;/Year&gt;&lt;RecNum&gt;5680&lt;/RecNum&gt;&lt;DisplayText&gt;(2018)&lt;/DisplayText&gt;&lt;record&gt;&lt;rec-number&gt;5680&lt;/rec-number&gt;&lt;foreign-keys&gt;&lt;key app="EN" db-id="awpzx2wx2rrsased09qvsevj0tsdrp9aaxrr" timestamp="1545165183"&gt;5680&lt;/key&gt;&lt;/foreign-keys&gt;&lt;ref-type name="Journal Article"&gt;17&lt;/ref-type&gt;&lt;contributors&gt;&lt;authors&gt;&lt;author&gt;Gobet, F.&lt;/author&gt;&lt;/authors&gt;&lt;/contributors&gt;&lt;titles&gt;&lt;title&gt;The future of expertise: The need for a multidisciplinary approach&lt;/title&gt;&lt;secondary-title&gt;Journal of Expertise&lt;/secondary-title&gt;&lt;/titles&gt;&lt;periodical&gt;&lt;full-title&gt;Journal of Expertise&lt;/full-title&gt;&lt;/periodical&gt;&lt;pages&gt;107-113&lt;/pages&gt;&lt;volume&gt;1&lt;/volume&gt;&lt;number&gt;2&lt;/number&gt;&lt;dates&gt;&lt;year&gt;2018&lt;/year&gt;&lt;/dates&gt;&lt;urls&gt;&lt;/urls&gt;&lt;/record&gt;&lt;/Cite&gt;&lt;/EndNote&gt;</w:instrText>
      </w:r>
      <w:r w:rsidRPr="00805312">
        <w:rPr>
          <w:rFonts w:ascii="Times New Roman" w:eastAsia="Times New Roman" w:hAnsi="Times New Roman" w:cs="Times New Roman"/>
          <w:color w:val="00000A"/>
          <w:sz w:val="24"/>
          <w:szCs w:val="24"/>
          <w:lang w:val="en-GB"/>
        </w:rPr>
        <w:fldChar w:fldCharType="separate"/>
      </w:r>
      <w:r w:rsidRPr="00805312">
        <w:rPr>
          <w:rFonts w:ascii="Times New Roman" w:eastAsia="Times New Roman" w:hAnsi="Times New Roman" w:cs="Times New Roman"/>
          <w:noProof/>
          <w:color w:val="00000A"/>
          <w:sz w:val="24"/>
          <w:szCs w:val="24"/>
          <w:lang w:val="en-GB"/>
        </w:rPr>
        <w:t>(2018)</w:t>
      </w:r>
      <w:r w:rsidRPr="00805312">
        <w:rPr>
          <w:rFonts w:ascii="Times New Roman" w:eastAsia="Times New Roman" w:hAnsi="Times New Roman" w:cs="Times New Roman"/>
          <w:color w:val="00000A"/>
          <w:sz w:val="24"/>
          <w:szCs w:val="24"/>
          <w:lang w:val="en-GB"/>
        </w:rPr>
        <w:fldChar w:fldCharType="end"/>
      </w:r>
      <w:r w:rsidRPr="00805312">
        <w:rPr>
          <w:rFonts w:ascii="Times New Roman" w:eastAsia="Times New Roman" w:hAnsi="Times New Roman" w:cs="Times New Roman"/>
          <w:color w:val="00000A"/>
          <w:sz w:val="24"/>
          <w:szCs w:val="24"/>
          <w:lang w:val="en-GB"/>
        </w:rPr>
        <w:t xml:space="preserve"> “makes a number of strong yet unfounded criticisms of the Dreyfus Skill Model” and that </w:t>
      </w:r>
      <w:r w:rsidR="00790852">
        <w:rPr>
          <w:rFonts w:ascii="Times New Roman" w:eastAsia="Times New Roman" w:hAnsi="Times New Roman" w:cs="Times New Roman"/>
          <w:color w:val="00000A"/>
          <w:sz w:val="24"/>
          <w:szCs w:val="24"/>
          <w:lang w:val="en-GB"/>
        </w:rPr>
        <w:t>“</w:t>
      </w:r>
      <w:proofErr w:type="spellStart"/>
      <w:r w:rsidRPr="00805312">
        <w:rPr>
          <w:rFonts w:ascii="Times New Roman" w:eastAsia="Times New Roman" w:hAnsi="Times New Roman" w:cs="Times New Roman"/>
          <w:color w:val="00000A"/>
          <w:sz w:val="24"/>
          <w:szCs w:val="24"/>
          <w:lang w:val="en-GB"/>
        </w:rPr>
        <w:t>Gobet’s</w:t>
      </w:r>
      <w:proofErr w:type="spellEnd"/>
      <w:r w:rsidRPr="00805312">
        <w:rPr>
          <w:rFonts w:ascii="Times New Roman" w:eastAsia="Times New Roman" w:hAnsi="Times New Roman" w:cs="Times New Roman"/>
          <w:color w:val="00000A"/>
          <w:sz w:val="24"/>
          <w:szCs w:val="24"/>
          <w:lang w:val="en-GB"/>
        </w:rPr>
        <w:t xml:space="preserve"> highly selective reading leads to a gross mischaracterization of the work he discusses.” </w:t>
      </w:r>
      <w:proofErr w:type="gramStart"/>
      <w:r w:rsidRPr="00805312">
        <w:rPr>
          <w:rFonts w:ascii="Times New Roman" w:eastAsia="Times New Roman" w:hAnsi="Times New Roman" w:cs="Times New Roman"/>
          <w:color w:val="00000A"/>
          <w:sz w:val="24"/>
          <w:szCs w:val="24"/>
          <w:lang w:val="en-GB"/>
        </w:rPr>
        <w:t>In particular, Dreyfus</w:t>
      </w:r>
      <w:proofErr w:type="gramEnd"/>
      <w:r w:rsidRPr="00805312">
        <w:rPr>
          <w:rFonts w:ascii="Times New Roman" w:eastAsia="Times New Roman" w:hAnsi="Times New Roman" w:cs="Times New Roman"/>
          <w:color w:val="00000A"/>
          <w:sz w:val="24"/>
          <w:szCs w:val="24"/>
          <w:lang w:val="en-GB"/>
        </w:rPr>
        <w:t xml:space="preserve"> and Rousse</w:t>
      </w:r>
      <w:r w:rsidR="00790852">
        <w:rPr>
          <w:rFonts w:ascii="Times New Roman" w:eastAsia="Times New Roman" w:hAnsi="Times New Roman" w:cs="Times New Roman"/>
          <w:color w:val="00000A"/>
          <w:sz w:val="24"/>
          <w:szCs w:val="24"/>
          <w:lang w:val="en-GB"/>
        </w:rPr>
        <w:t xml:space="preserve"> </w:t>
      </w:r>
      <w:r w:rsidRPr="00805312">
        <w:rPr>
          <w:rFonts w:ascii="Times New Roman" w:eastAsia="Times New Roman" w:hAnsi="Times New Roman" w:cs="Times New Roman"/>
          <w:color w:val="00000A"/>
          <w:sz w:val="24"/>
          <w:szCs w:val="24"/>
          <w:lang w:val="en-GB"/>
        </w:rPr>
        <w:t xml:space="preserve">argue that “it is false to say that according to our view experts ‘do not carry out search or use analytical thinking’.” In this reply, I will show that these charges are uncalled for, and that my description of the five-stage model, albeit very short, was a fair rendition of Dreyfus and Dreyfus’s model </w:t>
      </w:r>
      <w:r w:rsidRPr="00805312">
        <w:rPr>
          <w:rFonts w:ascii="Times New Roman" w:eastAsia="Times New Roman" w:hAnsi="Times New Roman" w:cs="Times New Roman"/>
          <w:color w:val="00000A"/>
          <w:sz w:val="24"/>
          <w:szCs w:val="24"/>
          <w:lang w:val="en-GB"/>
        </w:rPr>
        <w:fldChar w:fldCharType="begin"/>
      </w:r>
      <w:r w:rsidRPr="00805312">
        <w:rPr>
          <w:rFonts w:ascii="Times New Roman" w:eastAsia="Times New Roman" w:hAnsi="Times New Roman" w:cs="Times New Roman"/>
          <w:color w:val="00000A"/>
          <w:sz w:val="24"/>
          <w:szCs w:val="24"/>
          <w:lang w:val="en-GB"/>
        </w:rPr>
        <w:instrText xml:space="preserve"> ADDIN EN.CITE &lt;EndNote&gt;&lt;Cite ExcludeAuth="1"&gt;&lt;Author&gt;Dreyfus&lt;/Author&gt;&lt;Year&gt;1986/1988&lt;/Year&gt;&lt;RecNum&gt;5681&lt;/RecNum&gt;&lt;DisplayText&gt;(1986/1988)&lt;/DisplayText&gt;&lt;record&gt;&lt;rec-number&gt;5681&lt;/rec-number&gt;&lt;foreign-keys&gt;&lt;key app="EN" db-id="awpzx2wx2rrsased09qvsevj0tsdrp9aaxrr" timestamp="1545165674"&gt;5681&lt;/key&gt;&lt;/foreign-keys&gt;&lt;ref-type name="Book"&gt;6&lt;/ref-type&gt;&lt;contributors&gt;&lt;authors&gt;&lt;author&gt;Dreyfus, H.L.&lt;/author&gt;&lt;author&gt;Dreyfus, S.E.&lt;/author&gt;&lt;/authors&gt;&lt;/contributors&gt;&lt;titles&gt;&lt;title&gt;Mind over machine: The power of human intuition and expertise in the era of the computer&lt;/title&gt;&lt;/titles&gt;&lt;dates&gt;&lt;year&gt;1986/1988&lt;/year&gt;&lt;/dates&gt;&lt;pub-location&gt;New York&lt;/pub-location&gt;&lt;publisher&gt;Free Press&lt;/publisher&gt;&lt;urls&gt;&lt;/urls&gt;&lt;/record&gt;&lt;/Cite&gt;&lt;/EndNote&gt;</w:instrText>
      </w:r>
      <w:r w:rsidRPr="00805312">
        <w:rPr>
          <w:rFonts w:ascii="Times New Roman" w:eastAsia="Times New Roman" w:hAnsi="Times New Roman" w:cs="Times New Roman"/>
          <w:color w:val="00000A"/>
          <w:sz w:val="24"/>
          <w:szCs w:val="24"/>
          <w:lang w:val="en-GB"/>
        </w:rPr>
        <w:fldChar w:fldCharType="separate"/>
      </w:r>
      <w:r w:rsidRPr="00805312">
        <w:rPr>
          <w:rFonts w:ascii="Times New Roman" w:eastAsia="Times New Roman" w:hAnsi="Times New Roman" w:cs="Times New Roman"/>
          <w:color w:val="00000A"/>
          <w:sz w:val="24"/>
          <w:szCs w:val="24"/>
          <w:lang w:val="en-GB"/>
        </w:rPr>
        <w:t>(1986/1988)</w:t>
      </w:r>
      <w:r w:rsidRPr="00805312">
        <w:rPr>
          <w:rFonts w:ascii="Times New Roman" w:eastAsia="Times New Roman" w:hAnsi="Times New Roman" w:cs="Times New Roman"/>
          <w:color w:val="00000A"/>
          <w:sz w:val="24"/>
          <w:szCs w:val="24"/>
          <w:lang w:val="en-GB"/>
        </w:rPr>
        <w:fldChar w:fldCharType="end"/>
      </w:r>
      <w:r w:rsidRPr="00805312">
        <w:rPr>
          <w:rFonts w:ascii="Times New Roman" w:eastAsia="Times New Roman" w:hAnsi="Times New Roman" w:cs="Times New Roman"/>
          <w:color w:val="00000A"/>
          <w:sz w:val="24"/>
          <w:szCs w:val="24"/>
          <w:lang w:val="en-GB"/>
        </w:rPr>
        <w:t>.</w:t>
      </w:r>
    </w:p>
    <w:p w14:paraId="192B3473" w14:textId="32CE5835" w:rsidR="00805312" w:rsidRPr="00805312" w:rsidRDefault="00805312" w:rsidP="00805312">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cs="Times New Roman"/>
          <w:color w:val="00000A"/>
          <w:sz w:val="24"/>
          <w:szCs w:val="24"/>
          <w:lang w:val="en-GB"/>
        </w:rPr>
      </w:pPr>
      <w:r w:rsidRPr="00805312">
        <w:rPr>
          <w:rFonts w:ascii="Times New Roman" w:hAnsi="Times New Roman" w:cs="Times New Roman"/>
          <w:color w:val="auto"/>
          <w:sz w:val="24"/>
          <w:szCs w:val="24"/>
          <w:lang w:val="en-GB"/>
        </w:rPr>
        <w:t xml:space="preserve">Dreyfus and Rousse </w:t>
      </w:r>
      <w:r w:rsidRPr="00C01670">
        <w:rPr>
          <w:rFonts w:ascii="Times New Roman" w:hAnsi="Times New Roman" w:cs="Times New Roman"/>
          <w:color w:val="auto"/>
          <w:sz w:val="24"/>
          <w:szCs w:val="24"/>
          <w:lang w:val="en-GB"/>
        </w:rPr>
        <w:t xml:space="preserve">(p. </w:t>
      </w:r>
      <w:r w:rsidR="00C01670" w:rsidRPr="00C01670">
        <w:rPr>
          <w:rFonts w:ascii="Times New Roman" w:hAnsi="Times New Roman" w:cs="Times New Roman"/>
          <w:color w:val="auto"/>
          <w:sz w:val="24"/>
          <w:szCs w:val="24"/>
          <w:lang w:val="en-GB"/>
        </w:rPr>
        <w:t>182</w:t>
      </w:r>
      <w:r w:rsidRPr="00C01670">
        <w:rPr>
          <w:rFonts w:ascii="Times New Roman" w:hAnsi="Times New Roman" w:cs="Times New Roman"/>
          <w:color w:val="auto"/>
          <w:sz w:val="24"/>
          <w:szCs w:val="24"/>
          <w:lang w:val="en-GB"/>
        </w:rPr>
        <w:t>)</w:t>
      </w:r>
      <w:r w:rsidRPr="00805312">
        <w:rPr>
          <w:rFonts w:ascii="Times New Roman" w:hAnsi="Times New Roman" w:cs="Times New Roman"/>
          <w:color w:val="auto"/>
          <w:sz w:val="24"/>
          <w:szCs w:val="24"/>
          <w:lang w:val="en-GB"/>
        </w:rPr>
        <w:t xml:space="preserve"> state that “</w:t>
      </w:r>
      <w:proofErr w:type="spellStart"/>
      <w:r w:rsidRPr="00805312">
        <w:rPr>
          <w:rFonts w:ascii="Times New Roman" w:eastAsia="Times New Roman" w:hAnsi="Times New Roman" w:cs="Times New Roman"/>
          <w:color w:val="00000A"/>
          <w:sz w:val="24"/>
          <w:szCs w:val="24"/>
          <w:lang w:val="en-GB"/>
        </w:rPr>
        <w:t>Gobet’s</w:t>
      </w:r>
      <w:proofErr w:type="spellEnd"/>
      <w:r w:rsidRPr="00805312">
        <w:rPr>
          <w:rFonts w:ascii="Times New Roman" w:eastAsia="Times New Roman" w:hAnsi="Times New Roman" w:cs="Times New Roman"/>
          <w:color w:val="00000A"/>
          <w:sz w:val="24"/>
          <w:szCs w:val="24"/>
          <w:lang w:val="en-GB"/>
        </w:rPr>
        <w:t xml:space="preserve"> criticism depends upon his failure to have appreciated the significance of the first half of [the following] sentence”: “</w:t>
      </w:r>
      <w:r w:rsidRPr="00790852">
        <w:rPr>
          <w:rFonts w:ascii="Times New Roman" w:eastAsia="Times New Roman" w:hAnsi="Times New Roman" w:cs="Times New Roman"/>
          <w:i/>
          <w:iCs/>
          <w:color w:val="00000A"/>
          <w:sz w:val="24"/>
          <w:szCs w:val="24"/>
          <w:lang w:val="en-GB"/>
        </w:rPr>
        <w:t>When things are proceeding normally, experts don’t solve problems and don’t make decisions; they do what normally works</w:t>
      </w:r>
      <w:r w:rsidRPr="00805312">
        <w:rPr>
          <w:rFonts w:ascii="Times New Roman" w:eastAsia="Times New Roman" w:hAnsi="Times New Roman" w:cs="Times New Roman"/>
          <w:color w:val="00000A"/>
          <w:sz w:val="24"/>
          <w:szCs w:val="24"/>
          <w:lang w:val="en-GB"/>
        </w:rPr>
        <w:t xml:space="preserve">” </w:t>
      </w:r>
      <w:r w:rsidRPr="00805312">
        <w:rPr>
          <w:rFonts w:ascii="Times New Roman" w:eastAsia="Times New Roman" w:hAnsi="Times New Roman" w:cs="Times New Roman"/>
          <w:color w:val="00000A"/>
          <w:sz w:val="24"/>
          <w:szCs w:val="24"/>
          <w:lang w:val="en-GB"/>
        </w:rPr>
        <w:fldChar w:fldCharType="begin"/>
      </w:r>
      <w:r w:rsidRPr="00805312">
        <w:rPr>
          <w:rFonts w:ascii="Times New Roman" w:eastAsia="Times New Roman" w:hAnsi="Times New Roman" w:cs="Times New Roman"/>
          <w:color w:val="00000A"/>
          <w:sz w:val="24"/>
          <w:szCs w:val="24"/>
          <w:lang w:val="en-GB"/>
        </w:rPr>
        <w:instrText xml:space="preserve"> ADDIN EN.CITE &lt;EndNote&gt;&lt;Cite&gt;&lt;Author&gt;Dreyfus&lt;/Author&gt;&lt;Year&gt;1986/1988&lt;/Year&gt;&lt;RecNum&gt;5681&lt;/RecNum&gt;&lt;Suffix&gt;`, pp. 30-31&lt;/Suffix&gt;&lt;DisplayText&gt;(Dreyfus &amp;amp; Dreyfus, 1986/1988, pp. 30-31)&lt;/DisplayText&gt;&lt;record&gt;&lt;rec-number&gt;5681&lt;/rec-number&gt;&lt;foreign-keys&gt;&lt;key app="EN" db-id="awpzx2wx2rrsased09qvsevj0tsdrp9aaxrr" timestamp="1545165674"&gt;5681&lt;/key&gt;&lt;/foreign-keys&gt;&lt;ref-type name="Book"&gt;6&lt;/ref-type&gt;&lt;contributors&gt;&lt;authors&gt;&lt;author&gt;Dreyfus, H.L.&lt;/author&gt;&lt;author&gt;Dreyfus, S.E.&lt;/author&gt;&lt;/authors&gt;&lt;/contributors&gt;&lt;titles&gt;&lt;title&gt;Mind over machine: The power of human intuition and expertise in the era of the computer&lt;/title&gt;&lt;/titles&gt;&lt;dates&gt;&lt;year&gt;1986/1988&lt;/year&gt;&lt;/dates&gt;&lt;pub-location&gt;New York&lt;/pub-location&gt;&lt;publisher&gt;Free Press&lt;/publisher&gt;&lt;urls&gt;&lt;/urls&gt;&lt;/record&gt;&lt;/Cite&gt;&lt;/EndNote&gt;</w:instrText>
      </w:r>
      <w:r w:rsidRPr="00805312">
        <w:rPr>
          <w:rFonts w:ascii="Times New Roman" w:eastAsia="Times New Roman" w:hAnsi="Times New Roman" w:cs="Times New Roman"/>
          <w:color w:val="00000A"/>
          <w:sz w:val="24"/>
          <w:szCs w:val="24"/>
          <w:lang w:val="en-GB"/>
        </w:rPr>
        <w:fldChar w:fldCharType="separate"/>
      </w:r>
      <w:r w:rsidRPr="00805312">
        <w:rPr>
          <w:rFonts w:ascii="Times New Roman" w:eastAsia="Times New Roman" w:hAnsi="Times New Roman" w:cs="Times New Roman"/>
          <w:noProof/>
          <w:color w:val="00000A"/>
          <w:sz w:val="24"/>
          <w:szCs w:val="24"/>
          <w:lang w:val="en-GB"/>
        </w:rPr>
        <w:t>(Dreyfus &amp; Dreyfus, 1986/1988, pp. 30-31)</w:t>
      </w:r>
      <w:r w:rsidRPr="00805312">
        <w:rPr>
          <w:rFonts w:ascii="Times New Roman" w:eastAsia="Times New Roman" w:hAnsi="Times New Roman" w:cs="Times New Roman"/>
          <w:color w:val="00000A"/>
          <w:sz w:val="24"/>
          <w:szCs w:val="24"/>
          <w:lang w:val="en-GB"/>
        </w:rPr>
        <w:fldChar w:fldCharType="end"/>
      </w:r>
      <w:r w:rsidRPr="00805312">
        <w:rPr>
          <w:rFonts w:ascii="Times New Roman" w:eastAsia="Times New Roman" w:hAnsi="Times New Roman" w:cs="Times New Roman"/>
          <w:color w:val="00000A"/>
          <w:sz w:val="24"/>
          <w:szCs w:val="24"/>
          <w:lang w:val="en-GB"/>
        </w:rPr>
        <w:t xml:space="preserve">. </w:t>
      </w:r>
      <w:proofErr w:type="gramStart"/>
      <w:r w:rsidRPr="00805312">
        <w:rPr>
          <w:rFonts w:ascii="Times New Roman" w:eastAsia="Times New Roman" w:hAnsi="Times New Roman" w:cs="Times New Roman"/>
          <w:color w:val="00000A"/>
          <w:sz w:val="24"/>
          <w:szCs w:val="24"/>
          <w:lang w:val="en-GB"/>
        </w:rPr>
        <w:t>So</w:t>
      </w:r>
      <w:proofErr w:type="gramEnd"/>
      <w:r>
        <w:rPr>
          <w:rFonts w:ascii="Times New Roman" w:eastAsia="Times New Roman" w:hAnsi="Times New Roman" w:cs="Times New Roman"/>
          <w:color w:val="00000A"/>
          <w:sz w:val="24"/>
          <w:szCs w:val="24"/>
          <w:lang w:val="en-GB"/>
        </w:rPr>
        <w:t xml:space="preserve"> </w:t>
      </w:r>
      <w:r w:rsidRPr="00805312">
        <w:rPr>
          <w:rFonts w:ascii="Times New Roman" w:eastAsia="Times New Roman" w:hAnsi="Times New Roman" w:cs="Times New Roman"/>
          <w:color w:val="00000A"/>
          <w:sz w:val="24"/>
          <w:szCs w:val="24"/>
          <w:lang w:val="en-GB"/>
        </w:rPr>
        <w:t xml:space="preserve">we need to consider two cases: normal situations and abnormal situations. </w:t>
      </w:r>
    </w:p>
    <w:p w14:paraId="2987D49A" w14:textId="77777777" w:rsidR="00805312" w:rsidRPr="00805312" w:rsidRDefault="00805312" w:rsidP="00805312">
      <w:pPr>
        <w:widowControl/>
        <w:pBdr>
          <w:top w:val="none" w:sz="0" w:space="0" w:color="auto"/>
          <w:left w:val="none" w:sz="0" w:space="0" w:color="auto"/>
          <w:bottom w:val="none" w:sz="0" w:space="0" w:color="auto"/>
          <w:right w:val="none" w:sz="0" w:space="0" w:color="auto"/>
          <w:between w:val="none" w:sz="0" w:space="0" w:color="auto"/>
        </w:pBdr>
        <w:spacing w:after="120" w:line="240" w:lineRule="auto"/>
        <w:ind w:firstLine="360"/>
        <w:rPr>
          <w:rFonts w:ascii="Times New Roman" w:eastAsia="Times New Roman" w:hAnsi="Times New Roman" w:cs="Times New Roman"/>
          <w:color w:val="00000A"/>
          <w:sz w:val="24"/>
          <w:szCs w:val="24"/>
          <w:lang w:val="en-GB"/>
        </w:rPr>
      </w:pPr>
      <w:r w:rsidRPr="00805312">
        <w:rPr>
          <w:rFonts w:ascii="Times New Roman" w:eastAsia="Times New Roman" w:hAnsi="Times New Roman" w:cs="Times New Roman"/>
          <w:color w:val="00000A"/>
          <w:sz w:val="24"/>
          <w:szCs w:val="24"/>
          <w:lang w:val="en-GB"/>
        </w:rPr>
        <w:t xml:space="preserve">Let us begin with the case where things proceed normally, which is what happens most of the time with experts. In this case, the previous quotation makes it clear that Dreyfus and Dreyfus think that there is no look-ahead search nor analytical problem solving. This view has been unambiguously stated in several publications. For example, Stuart Dreyfus </w:t>
      </w:r>
      <w:r w:rsidRPr="00805312">
        <w:rPr>
          <w:rFonts w:ascii="Times New Roman" w:eastAsia="Times New Roman" w:hAnsi="Times New Roman" w:cs="Times New Roman"/>
          <w:color w:val="00000A"/>
          <w:sz w:val="24"/>
          <w:szCs w:val="24"/>
          <w:lang w:val="en-GB"/>
        </w:rPr>
        <w:fldChar w:fldCharType="begin"/>
      </w:r>
      <w:r w:rsidRPr="00805312">
        <w:rPr>
          <w:rFonts w:ascii="Times New Roman" w:eastAsia="Times New Roman" w:hAnsi="Times New Roman" w:cs="Times New Roman"/>
          <w:color w:val="00000A"/>
          <w:sz w:val="24"/>
          <w:szCs w:val="24"/>
          <w:lang w:val="en-GB"/>
        </w:rPr>
        <w:instrText xml:space="preserve"> ADDIN EN.CITE &lt;EndNote&gt;&lt;Cite ExcludeAuth="1"&gt;&lt;Author&gt;Dreyfus&lt;/Author&gt;&lt;Year&gt;2004&lt;/Year&gt;&lt;RecNum&gt;5682&lt;/RecNum&gt;&lt;Suffix&gt;`, p. 181&lt;/Suffix&gt;&lt;DisplayText&gt;(2004, p. 181)&lt;/DisplayText&gt;&lt;record&gt;&lt;rec-number&gt;5682&lt;/rec-number&gt;&lt;foreign-keys&gt;&lt;key app="EN" db-id="awpzx2wx2rrsased09qvsevj0tsdrp9aaxrr" timestamp="1545167038"&gt;5682&lt;/key&gt;&lt;/foreign-keys&gt;&lt;ref-type name="Journal Article"&gt;17&lt;/ref-type&gt;&lt;contributors&gt;&lt;authors&gt;&lt;author&gt;Dreyfus, Stuart E.&lt;/author&gt;&lt;/authors&gt;&lt;/contributors&gt;&lt;titles&gt;&lt;title&gt;The five-stage model of adult skill acquisition&lt;/title&gt;&lt;secondary-title&gt;Bulletin of Science, Technology &amp;amp; Society&lt;/secondary-title&gt;&lt;/titles&gt;&lt;periodical&gt;&lt;full-title&gt;Bulletin of Science, Technology &amp;amp; Society&lt;/full-title&gt;&lt;/periodical&gt;&lt;pages&gt;177-181&lt;/pages&gt;&lt;volume&gt;24&lt;/volume&gt;&lt;number&gt;3&lt;/number&gt;&lt;keywords&gt;&lt;keyword&gt;skill acquisition,learning,intuitive expertise,five-stage model&lt;/keyword&gt;&lt;/keywords&gt;&lt;dates&gt;&lt;year&gt;2004&lt;/year&gt;&lt;/dates&gt;&lt;urls&gt;&lt;related-urls&gt;&lt;url&gt;https://journals.sagepub.com/doi/abs/10.1177/0270467604264992&lt;/url&gt;&lt;/related-urls&gt;&lt;/urls&gt;&lt;electronic-resource-num&gt;10.1177/0270467604264992&lt;/electronic-resource-num&gt;&lt;/record&gt;&lt;/Cite&gt;&lt;/EndNote&gt;</w:instrText>
      </w:r>
      <w:r w:rsidRPr="00805312">
        <w:rPr>
          <w:rFonts w:ascii="Times New Roman" w:eastAsia="Times New Roman" w:hAnsi="Times New Roman" w:cs="Times New Roman"/>
          <w:color w:val="00000A"/>
          <w:sz w:val="24"/>
          <w:szCs w:val="24"/>
          <w:lang w:val="en-GB"/>
        </w:rPr>
        <w:fldChar w:fldCharType="separate"/>
      </w:r>
      <w:r w:rsidRPr="00805312">
        <w:rPr>
          <w:rFonts w:ascii="Times New Roman" w:eastAsia="Times New Roman" w:hAnsi="Times New Roman" w:cs="Times New Roman"/>
          <w:noProof/>
          <w:color w:val="00000A"/>
          <w:sz w:val="24"/>
          <w:szCs w:val="24"/>
          <w:lang w:val="en-GB"/>
        </w:rPr>
        <w:t>(2004, p. 181)</w:t>
      </w:r>
      <w:r w:rsidRPr="00805312">
        <w:rPr>
          <w:rFonts w:ascii="Times New Roman" w:eastAsia="Times New Roman" w:hAnsi="Times New Roman" w:cs="Times New Roman"/>
          <w:color w:val="00000A"/>
          <w:sz w:val="24"/>
          <w:szCs w:val="24"/>
          <w:lang w:val="en-GB"/>
        </w:rPr>
        <w:fldChar w:fldCharType="end"/>
      </w:r>
      <w:r w:rsidRPr="00805312">
        <w:rPr>
          <w:rFonts w:ascii="Times New Roman" w:eastAsia="Times New Roman" w:hAnsi="Times New Roman" w:cs="Times New Roman"/>
          <w:color w:val="00000A"/>
          <w:sz w:val="24"/>
          <w:szCs w:val="24"/>
          <w:lang w:val="en-GB"/>
        </w:rPr>
        <w:t xml:space="preserve"> concludes his article by writing the following: </w:t>
      </w:r>
    </w:p>
    <w:p w14:paraId="5AF3F3F5" w14:textId="77777777" w:rsidR="00805312" w:rsidRPr="00805312" w:rsidRDefault="00805312" w:rsidP="00534620">
      <w:pPr>
        <w:widowControl/>
        <w:pBdr>
          <w:top w:val="none" w:sz="0" w:space="0" w:color="auto"/>
          <w:left w:val="none" w:sz="0" w:space="0" w:color="auto"/>
          <w:bottom w:val="none" w:sz="0" w:space="0" w:color="auto"/>
          <w:right w:val="none" w:sz="0" w:space="0" w:color="auto"/>
          <w:between w:val="none" w:sz="0" w:space="0" w:color="auto"/>
        </w:pBdr>
        <w:spacing w:after="120" w:line="240" w:lineRule="auto"/>
        <w:ind w:left="360"/>
        <w:rPr>
          <w:rFonts w:ascii="Times New Roman" w:eastAsia="Times New Roman" w:hAnsi="Times New Roman" w:cs="Times New Roman"/>
          <w:color w:val="00000A"/>
          <w:sz w:val="24"/>
          <w:szCs w:val="24"/>
          <w:lang w:val="en-GB"/>
        </w:rPr>
      </w:pPr>
      <w:r w:rsidRPr="00805312">
        <w:rPr>
          <w:rFonts w:ascii="Times New Roman" w:eastAsia="Times New Roman" w:hAnsi="Times New Roman" w:cs="Times New Roman"/>
          <w:color w:val="00000A"/>
          <w:sz w:val="24"/>
          <w:szCs w:val="24"/>
          <w:lang w:val="en-GB"/>
        </w:rPr>
        <w:t xml:space="preserve">The tradition has given an accurate description of the beginner and of the expert facing an unfamiliar situation, but normally </w:t>
      </w:r>
      <w:r w:rsidRPr="00805312">
        <w:rPr>
          <w:rFonts w:ascii="Times New Roman" w:eastAsia="Times New Roman" w:hAnsi="Times New Roman" w:cs="Times New Roman"/>
          <w:color w:val="00000A"/>
          <w:sz w:val="24"/>
          <w:szCs w:val="24"/>
          <w:lang w:val="en-GB"/>
        </w:rPr>
        <w:t>an expert does not calculate. He or she does not solve problems. He or she does not even think. He or she just does what normally works and, of course, it normally works.</w:t>
      </w:r>
    </w:p>
    <w:p w14:paraId="5BE2D9F1" w14:textId="239B856D" w:rsidR="00805312" w:rsidRPr="00805312" w:rsidRDefault="00805312" w:rsidP="00A85FA4">
      <w:pPr>
        <w:widowControl/>
        <w:pBdr>
          <w:top w:val="none" w:sz="0" w:space="0" w:color="auto"/>
          <w:left w:val="none" w:sz="0" w:space="0" w:color="auto"/>
          <w:bottom w:val="none" w:sz="0" w:space="0" w:color="auto"/>
          <w:right w:val="none" w:sz="0" w:space="0" w:color="auto"/>
          <w:between w:val="none" w:sz="0" w:space="0" w:color="auto"/>
        </w:pBdr>
        <w:spacing w:after="120" w:line="240" w:lineRule="auto"/>
        <w:ind w:firstLine="360"/>
        <w:rPr>
          <w:rFonts w:ascii="Times New Roman" w:eastAsia="Times New Roman" w:hAnsi="Times New Roman" w:cs="Times New Roman"/>
          <w:color w:val="00000A"/>
          <w:sz w:val="24"/>
          <w:szCs w:val="24"/>
          <w:lang w:val="en-GB"/>
        </w:rPr>
      </w:pPr>
      <w:r w:rsidRPr="00805312">
        <w:rPr>
          <w:rFonts w:ascii="Times New Roman" w:eastAsia="Times New Roman" w:hAnsi="Times New Roman" w:cs="Times New Roman"/>
          <w:color w:val="00000A"/>
          <w:sz w:val="24"/>
          <w:szCs w:val="24"/>
          <w:lang w:val="en-GB"/>
        </w:rPr>
        <w:t xml:space="preserve">It is the second case—when things do not proceed normally—that Dreyfus and Rousse think I failed to appreciate. In </w:t>
      </w:r>
      <w:r w:rsidRPr="00805312">
        <w:rPr>
          <w:rFonts w:ascii="Times New Roman" w:eastAsia="Times New Roman" w:hAnsi="Times New Roman" w:cs="Times New Roman"/>
          <w:i/>
          <w:color w:val="00000A"/>
          <w:sz w:val="24"/>
          <w:szCs w:val="24"/>
          <w:lang w:val="en-GB"/>
        </w:rPr>
        <w:t xml:space="preserve">Mind </w:t>
      </w:r>
      <w:r w:rsidR="00790852">
        <w:rPr>
          <w:rFonts w:ascii="Times New Roman" w:eastAsia="Times New Roman" w:hAnsi="Times New Roman" w:cs="Times New Roman"/>
          <w:i/>
          <w:color w:val="00000A"/>
          <w:sz w:val="24"/>
          <w:szCs w:val="24"/>
          <w:lang w:val="en-GB"/>
        </w:rPr>
        <w:t>o</w:t>
      </w:r>
      <w:r w:rsidRPr="00805312">
        <w:rPr>
          <w:rFonts w:ascii="Times New Roman" w:eastAsia="Times New Roman" w:hAnsi="Times New Roman" w:cs="Times New Roman"/>
          <w:i/>
          <w:color w:val="00000A"/>
          <w:sz w:val="24"/>
          <w:szCs w:val="24"/>
          <w:lang w:val="en-GB"/>
        </w:rPr>
        <w:t>ver Machine</w:t>
      </w:r>
      <w:r w:rsidRPr="00805312">
        <w:rPr>
          <w:rFonts w:ascii="Times New Roman" w:eastAsia="Times New Roman" w:hAnsi="Times New Roman" w:cs="Times New Roman"/>
          <w:color w:val="00000A"/>
          <w:sz w:val="24"/>
          <w:szCs w:val="24"/>
          <w:lang w:val="en-GB"/>
        </w:rPr>
        <w:t xml:space="preserve">, just before the section on “deliberative rationality” that Dreyfus and Rousse highlight, Dreyfus and Dreyfus (1986/1988, p. 31-32) wrote the following: </w:t>
      </w:r>
    </w:p>
    <w:p w14:paraId="28CFC785" w14:textId="2C2AD7CC" w:rsidR="00805312" w:rsidRPr="004854F5" w:rsidRDefault="00805312" w:rsidP="004854F5">
      <w:pPr>
        <w:spacing w:after="120" w:line="240" w:lineRule="auto"/>
        <w:ind w:left="360"/>
        <w:rPr>
          <w:rFonts w:ascii="Times New Roman" w:hAnsi="Times New Roman" w:cs="Times New Roman"/>
          <w:sz w:val="24"/>
          <w:szCs w:val="24"/>
        </w:rPr>
      </w:pPr>
      <w:r w:rsidRPr="004854F5">
        <w:rPr>
          <w:rFonts w:ascii="Times New Roman" w:hAnsi="Times New Roman" w:cs="Times New Roman"/>
          <w:sz w:val="24"/>
          <w:szCs w:val="24"/>
        </w:rPr>
        <w:t xml:space="preserve">While most expert performance is ongoing and nonreflective, when time </w:t>
      </w:r>
      <w:proofErr w:type="gramStart"/>
      <w:r w:rsidRPr="004854F5">
        <w:rPr>
          <w:rFonts w:ascii="Times New Roman" w:hAnsi="Times New Roman" w:cs="Times New Roman"/>
          <w:sz w:val="24"/>
          <w:szCs w:val="24"/>
        </w:rPr>
        <w:t>permits</w:t>
      </w:r>
      <w:proofErr w:type="gramEnd"/>
      <w:r w:rsidRPr="004854F5">
        <w:rPr>
          <w:rFonts w:ascii="Times New Roman" w:hAnsi="Times New Roman" w:cs="Times New Roman"/>
          <w:sz w:val="24"/>
          <w:szCs w:val="24"/>
        </w:rPr>
        <w:t xml:space="preserve"> and outcomes are crucial, an expert</w:t>
      </w:r>
      <w:r w:rsidR="00790852" w:rsidRPr="004854F5">
        <w:rPr>
          <w:rFonts w:ascii="Times New Roman" w:hAnsi="Times New Roman" w:cs="Times New Roman"/>
          <w:sz w:val="24"/>
          <w:szCs w:val="24"/>
        </w:rPr>
        <w:t xml:space="preserve"> </w:t>
      </w:r>
      <w:r w:rsidRPr="004854F5">
        <w:rPr>
          <w:rFonts w:ascii="Times New Roman" w:hAnsi="Times New Roman" w:cs="Times New Roman"/>
          <w:sz w:val="24"/>
          <w:szCs w:val="24"/>
        </w:rPr>
        <w:t>will</w:t>
      </w:r>
      <w:r w:rsidR="00790852" w:rsidRPr="004854F5">
        <w:rPr>
          <w:rFonts w:ascii="Times New Roman" w:hAnsi="Times New Roman" w:cs="Times New Roman"/>
          <w:sz w:val="24"/>
          <w:szCs w:val="24"/>
        </w:rPr>
        <w:t xml:space="preserve"> </w:t>
      </w:r>
      <w:r w:rsidRPr="004854F5">
        <w:rPr>
          <w:rFonts w:ascii="Times New Roman" w:hAnsi="Times New Roman" w:cs="Times New Roman"/>
          <w:sz w:val="24"/>
          <w:szCs w:val="24"/>
        </w:rPr>
        <w:t xml:space="preserve">deliberate before acting. But as we shall show shortly, this deliberation does not require calculative problem solving, but rather involves critically reflecting on one’s intuitions [emphasis added]. </w:t>
      </w:r>
    </w:p>
    <w:p w14:paraId="46261268" w14:textId="77777777" w:rsidR="00805312" w:rsidRPr="004854F5" w:rsidRDefault="00805312" w:rsidP="004854F5">
      <w:pPr>
        <w:spacing w:after="120" w:line="240" w:lineRule="auto"/>
        <w:ind w:firstLine="360"/>
        <w:rPr>
          <w:rFonts w:ascii="Times New Roman" w:hAnsi="Times New Roman" w:cs="Times New Roman"/>
          <w:sz w:val="24"/>
          <w:szCs w:val="24"/>
        </w:rPr>
      </w:pPr>
      <w:r w:rsidRPr="004854F5">
        <w:rPr>
          <w:rFonts w:ascii="Times New Roman" w:hAnsi="Times New Roman" w:cs="Times New Roman"/>
          <w:sz w:val="24"/>
          <w:szCs w:val="24"/>
        </w:rPr>
        <w:t xml:space="preserve">This statement, which is entirely consistent with my description stating that “experts do not carry out search nor use analytical thinking” </w:t>
      </w:r>
      <w:r w:rsidRPr="004854F5">
        <w:rPr>
          <w:rFonts w:ascii="Times New Roman" w:hAnsi="Times New Roman" w:cs="Times New Roman"/>
          <w:sz w:val="24"/>
          <w:szCs w:val="24"/>
        </w:rPr>
        <w:fldChar w:fldCharType="begin"/>
      </w:r>
      <w:r w:rsidRPr="004854F5">
        <w:rPr>
          <w:rFonts w:ascii="Times New Roman" w:hAnsi="Times New Roman" w:cs="Times New Roman"/>
          <w:sz w:val="24"/>
          <w:szCs w:val="24"/>
        </w:rPr>
        <w:instrText xml:space="preserve"> ADDIN EN.CITE &lt;EndNote&gt;&lt;Cite&gt;&lt;Author&gt;Gobet&lt;/Author&gt;&lt;Year&gt;2018&lt;/Year&gt;&lt;RecNum&gt;5680&lt;/RecNum&gt;&lt;Suffix&gt;`, p. 109&lt;/Suffix&gt;&lt;DisplayText&gt;(Gobet, 2018, p. 109)&lt;/DisplayText&gt;&lt;record&gt;&lt;rec-number&gt;5680&lt;/rec-number&gt;&lt;foreign-keys&gt;&lt;key app="EN" db-id="awpzx2wx2rrsased09qvsevj0tsdrp9aaxrr" timestamp="1545165183"&gt;5680&lt;/key&gt;&lt;/foreign-keys&gt;&lt;ref-type name="Journal Article"&gt;17&lt;/ref-type&gt;&lt;contributors&gt;&lt;authors&gt;&lt;author&gt;Gobet, F.&lt;/author&gt;&lt;/authors&gt;&lt;/contributors&gt;&lt;titles&gt;&lt;title&gt;The future of expertise: The need for a multidisciplinary approach&lt;/title&gt;&lt;secondary-title&gt;Journal of Expertise&lt;/secondary-title&gt;&lt;/titles&gt;&lt;periodical&gt;&lt;full-title&gt;Journal of Expertise&lt;/full-title&gt;&lt;/periodical&gt;&lt;pages&gt;107-113&lt;/pages&gt;&lt;volume&gt;1&lt;/volume&gt;&lt;number&gt;2&lt;/number&gt;&lt;dates&gt;&lt;year&gt;2018&lt;/year&gt;&lt;/dates&gt;&lt;urls&gt;&lt;/urls&gt;&lt;/record&gt;&lt;/Cite&gt;&lt;/EndNote&gt;</w:instrText>
      </w:r>
      <w:r w:rsidRPr="004854F5">
        <w:rPr>
          <w:rFonts w:ascii="Times New Roman" w:hAnsi="Times New Roman" w:cs="Times New Roman"/>
          <w:sz w:val="24"/>
          <w:szCs w:val="24"/>
        </w:rPr>
        <w:fldChar w:fldCharType="separate"/>
      </w:r>
      <w:r w:rsidRPr="004854F5">
        <w:rPr>
          <w:rFonts w:ascii="Times New Roman" w:hAnsi="Times New Roman" w:cs="Times New Roman"/>
          <w:sz w:val="24"/>
          <w:szCs w:val="24"/>
        </w:rPr>
        <w:t>(Gobet, 2018, p. 109)</w:t>
      </w:r>
      <w:r w:rsidRPr="004854F5">
        <w:rPr>
          <w:rFonts w:ascii="Times New Roman" w:hAnsi="Times New Roman" w:cs="Times New Roman"/>
          <w:sz w:val="24"/>
          <w:szCs w:val="24"/>
        </w:rPr>
        <w:fldChar w:fldCharType="end"/>
      </w:r>
      <w:r w:rsidRPr="004854F5">
        <w:rPr>
          <w:rFonts w:ascii="Times New Roman" w:hAnsi="Times New Roman" w:cs="Times New Roman"/>
          <w:sz w:val="24"/>
          <w:szCs w:val="24"/>
        </w:rPr>
        <w:t xml:space="preserve">, dovetails with Dreyfus and Dreyfus’s model. As Dreyfus and Dreyfus (1986/1988, p. 36) put it, “the moral of the five-stage model is: there is more to intelligence than calculative rationality.” A few lines below, they expand on this idea. </w:t>
      </w:r>
    </w:p>
    <w:p w14:paraId="3D9CF87F" w14:textId="704A7A20" w:rsidR="00805312" w:rsidRPr="00805312" w:rsidRDefault="00805312" w:rsidP="00534620">
      <w:pPr>
        <w:widowControl/>
        <w:pBdr>
          <w:top w:val="none" w:sz="0" w:space="0" w:color="auto"/>
          <w:left w:val="none" w:sz="0" w:space="0" w:color="auto"/>
          <w:bottom w:val="none" w:sz="0" w:space="0" w:color="auto"/>
          <w:right w:val="none" w:sz="0" w:space="0" w:color="auto"/>
          <w:between w:val="none" w:sz="0" w:space="0" w:color="auto"/>
        </w:pBdr>
        <w:spacing w:after="120" w:line="240" w:lineRule="auto"/>
        <w:ind w:left="360"/>
        <w:rPr>
          <w:rFonts w:ascii="Times New Roman" w:eastAsia="Times New Roman" w:hAnsi="Times New Roman" w:cs="Times New Roman"/>
          <w:color w:val="00000A"/>
          <w:sz w:val="24"/>
          <w:szCs w:val="24"/>
          <w:shd w:val="clear" w:color="auto" w:fill="FFFFFF"/>
          <w:lang w:val="en-GB"/>
        </w:rPr>
      </w:pPr>
      <w:r w:rsidRPr="00805312">
        <w:rPr>
          <w:rFonts w:ascii="Times New Roman" w:eastAsia="Times New Roman" w:hAnsi="Times New Roman" w:cs="Times New Roman"/>
          <w:color w:val="00000A"/>
          <w:sz w:val="24"/>
          <w:szCs w:val="24"/>
          <w:shd w:val="clear" w:color="auto" w:fill="FFFFFF"/>
          <w:lang w:val="en-GB"/>
        </w:rPr>
        <w:t xml:space="preserve">The word rational, deriving from the Latin word </w:t>
      </w:r>
      <w:r w:rsidRPr="00805312">
        <w:rPr>
          <w:rFonts w:ascii="Times New Roman" w:eastAsia="Times New Roman" w:hAnsi="Times New Roman" w:cs="Times New Roman"/>
          <w:i/>
          <w:color w:val="00000A"/>
          <w:sz w:val="24"/>
          <w:szCs w:val="24"/>
          <w:shd w:val="clear" w:color="auto" w:fill="FFFFFF"/>
          <w:lang w:val="en-GB"/>
        </w:rPr>
        <w:t>ratio</w:t>
      </w:r>
      <w:r w:rsidRPr="00805312">
        <w:rPr>
          <w:rFonts w:ascii="Times New Roman" w:eastAsia="Times New Roman" w:hAnsi="Times New Roman" w:cs="Times New Roman"/>
          <w:color w:val="00000A"/>
          <w:sz w:val="24"/>
          <w:szCs w:val="24"/>
          <w:shd w:val="clear" w:color="auto" w:fill="FFFFFF"/>
          <w:lang w:val="en-GB"/>
        </w:rPr>
        <w:t xml:space="preserve">, meaning to reckon or calculate, has come to be equivalent to calculative thought and so carries with it the connotation of “combining component parts to obtain a whole”; </w:t>
      </w:r>
      <w:proofErr w:type="spellStart"/>
      <w:r w:rsidRPr="00805312">
        <w:rPr>
          <w:rFonts w:ascii="Times New Roman" w:eastAsia="Times New Roman" w:hAnsi="Times New Roman" w:cs="Times New Roman"/>
          <w:color w:val="00000A"/>
          <w:sz w:val="24"/>
          <w:szCs w:val="24"/>
          <w:shd w:val="clear" w:color="auto" w:fill="FFFFFF"/>
          <w:lang w:val="en-GB"/>
        </w:rPr>
        <w:t>arational</w:t>
      </w:r>
      <w:proofErr w:type="spellEnd"/>
      <w:r w:rsidRPr="00805312">
        <w:rPr>
          <w:rFonts w:ascii="Times New Roman" w:eastAsia="Times New Roman" w:hAnsi="Times New Roman" w:cs="Times New Roman"/>
          <w:color w:val="00000A"/>
          <w:sz w:val="24"/>
          <w:szCs w:val="24"/>
          <w:shd w:val="clear" w:color="auto" w:fill="FFFFFF"/>
          <w:lang w:val="en-GB"/>
        </w:rPr>
        <w:t xml:space="preserve"> </w:t>
      </w:r>
      <w:proofErr w:type="spellStart"/>
      <w:r w:rsidRPr="00805312">
        <w:rPr>
          <w:rFonts w:ascii="Times New Roman" w:eastAsia="Times New Roman" w:hAnsi="Times New Roman" w:cs="Times New Roman"/>
          <w:color w:val="00000A"/>
          <w:sz w:val="24"/>
          <w:szCs w:val="24"/>
          <w:shd w:val="clear" w:color="auto" w:fill="FFFFFF"/>
          <w:lang w:val="en-GB"/>
        </w:rPr>
        <w:t>behavior</w:t>
      </w:r>
      <w:proofErr w:type="spellEnd"/>
      <w:r w:rsidRPr="00805312">
        <w:rPr>
          <w:rFonts w:ascii="Times New Roman" w:eastAsia="Times New Roman" w:hAnsi="Times New Roman" w:cs="Times New Roman"/>
          <w:color w:val="00000A"/>
          <w:sz w:val="24"/>
          <w:szCs w:val="24"/>
          <w:shd w:val="clear" w:color="auto" w:fill="FFFFFF"/>
          <w:lang w:val="en-GB"/>
        </w:rPr>
        <w:t xml:space="preserve">, then, </w:t>
      </w:r>
      <w:r w:rsidRPr="00805312">
        <w:rPr>
          <w:rFonts w:ascii="Times New Roman" w:eastAsia="Times New Roman" w:hAnsi="Times New Roman" w:cs="Times New Roman"/>
          <w:color w:val="00000A"/>
          <w:sz w:val="24"/>
          <w:szCs w:val="24"/>
          <w:shd w:val="clear" w:color="auto" w:fill="FFFFFF"/>
          <w:lang w:val="en-GB"/>
        </w:rPr>
        <w:lastRenderedPageBreak/>
        <w:t>refers to action without conscious analytic decomposition and recombination.</w:t>
      </w:r>
      <w:r w:rsidR="00790852">
        <w:rPr>
          <w:rFonts w:ascii="Times New Roman" w:eastAsia="Times New Roman" w:hAnsi="Times New Roman" w:cs="Times New Roman"/>
          <w:color w:val="00000A"/>
          <w:sz w:val="24"/>
          <w:szCs w:val="24"/>
          <w:shd w:val="clear" w:color="auto" w:fill="FFFFFF"/>
          <w:lang w:val="en-GB"/>
        </w:rPr>
        <w:t xml:space="preserve"> </w:t>
      </w:r>
      <w:r w:rsidRPr="00805312">
        <w:rPr>
          <w:rFonts w:ascii="Times New Roman" w:eastAsia="Times New Roman" w:hAnsi="Times New Roman" w:cs="Times New Roman"/>
          <w:i/>
          <w:iCs/>
          <w:color w:val="00000A"/>
          <w:sz w:val="24"/>
          <w:szCs w:val="24"/>
          <w:shd w:val="clear" w:color="auto" w:fill="FFFFFF"/>
          <w:lang w:val="en-GB"/>
        </w:rPr>
        <w:t xml:space="preserve">Competent performance is rational; proficiency is transitional; experts act </w:t>
      </w:r>
      <w:proofErr w:type="spellStart"/>
      <w:r w:rsidRPr="00805312">
        <w:rPr>
          <w:rFonts w:ascii="Times New Roman" w:eastAsia="Times New Roman" w:hAnsi="Times New Roman" w:cs="Times New Roman"/>
          <w:i/>
          <w:iCs/>
          <w:color w:val="00000A"/>
          <w:sz w:val="24"/>
          <w:szCs w:val="24"/>
          <w:shd w:val="clear" w:color="auto" w:fill="FFFFFF"/>
          <w:lang w:val="en-GB"/>
        </w:rPr>
        <w:t>arationally</w:t>
      </w:r>
      <w:proofErr w:type="spellEnd"/>
      <w:r w:rsidRPr="00805312">
        <w:rPr>
          <w:rFonts w:ascii="Times New Roman" w:eastAsia="Times New Roman" w:hAnsi="Times New Roman" w:cs="Times New Roman"/>
          <w:i/>
          <w:color w:val="00000A"/>
          <w:sz w:val="24"/>
          <w:szCs w:val="24"/>
          <w:shd w:val="clear" w:color="auto" w:fill="FFFFFF"/>
          <w:lang w:val="en-GB"/>
        </w:rPr>
        <w:t>.</w:t>
      </w:r>
      <w:r w:rsidRPr="00805312">
        <w:rPr>
          <w:rFonts w:ascii="Times New Roman" w:eastAsia="Times New Roman" w:hAnsi="Times New Roman" w:cs="Times New Roman"/>
          <w:color w:val="00000A"/>
          <w:sz w:val="24"/>
          <w:szCs w:val="24"/>
          <w:shd w:val="clear" w:color="auto" w:fill="FFFFFF"/>
          <w:lang w:val="en-GB"/>
        </w:rPr>
        <w:t xml:space="preserve"> (Dreyfus &amp; Dreyfus, 1986/1988, p. 36)</w:t>
      </w:r>
    </w:p>
    <w:p w14:paraId="49F5FC60" w14:textId="77777777" w:rsidR="00805312" w:rsidRPr="00805312" w:rsidRDefault="00805312" w:rsidP="00F538C0">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hAnsi="Times New Roman" w:cs="Times New Roman"/>
          <w:noProof/>
          <w:color w:val="auto"/>
          <w:sz w:val="24"/>
          <w:szCs w:val="24"/>
        </w:rPr>
      </w:pPr>
      <w:r w:rsidRPr="00805312">
        <w:rPr>
          <w:rFonts w:ascii="Times New Roman" w:eastAsia="Times New Roman" w:hAnsi="Times New Roman" w:cs="Times New Roman"/>
          <w:color w:val="00000A"/>
          <w:sz w:val="24"/>
          <w:szCs w:val="24"/>
          <w:shd w:val="clear" w:color="auto" w:fill="FFFFFF"/>
          <w:lang w:val="en-GB"/>
        </w:rPr>
        <w:t>The section on deliberative rationality begins with clear indication that look-ahead search and analytical thinking is not expert-like: “</w:t>
      </w:r>
      <w:r w:rsidRPr="00805312">
        <w:rPr>
          <w:rFonts w:ascii="Times New Roman" w:hAnsi="Times New Roman" w:cs="Times New Roman"/>
          <w:noProof/>
          <w:color w:val="auto"/>
          <w:sz w:val="24"/>
          <w:szCs w:val="24"/>
        </w:rPr>
        <w:t xml:space="preserve">The conscious use of calculative rationality produces regression to the skill of the novice or, at best, the competent performer.” Next, Dreyfus and Dreyfus (1986/1988, p. 36) do indeed discuss the fact that players anticipate moves and pursue strategies, but with the qualification that “quality of move choice depends surprisingly little on anything beyond pure intuitive response.” </w:t>
      </w:r>
    </w:p>
    <w:p w14:paraId="7CDFB95A" w14:textId="77777777" w:rsidR="00805312" w:rsidRPr="004854F5" w:rsidRDefault="00805312" w:rsidP="004854F5">
      <w:pPr>
        <w:spacing w:after="0" w:line="240" w:lineRule="auto"/>
        <w:ind w:firstLine="360"/>
        <w:rPr>
          <w:rFonts w:ascii="Times New Roman" w:hAnsi="Times New Roman" w:cs="Times New Roman"/>
          <w:sz w:val="24"/>
          <w:szCs w:val="24"/>
        </w:rPr>
      </w:pPr>
      <w:r w:rsidRPr="004854F5">
        <w:rPr>
          <w:rFonts w:ascii="Times New Roman" w:hAnsi="Times New Roman" w:cs="Times New Roman"/>
          <w:sz w:val="24"/>
          <w:szCs w:val="24"/>
        </w:rPr>
        <w:t xml:space="preserve">Thus, when things are not proceeding normally, Dreyfus and Dreyfus (1986/1988) state both that (a) experts do not use calculative problem solving and (b) experts use calculative problem solving. As there is no indication of the different circumstances under which (a) and (b) apply, these two statements simply contradict each other. My choice of using (a) is reasonable, as it is consistent with the concept of </w:t>
      </w:r>
      <w:proofErr w:type="spellStart"/>
      <w:r w:rsidRPr="004854F5">
        <w:rPr>
          <w:rFonts w:ascii="Times New Roman" w:hAnsi="Times New Roman" w:cs="Times New Roman"/>
          <w:sz w:val="24"/>
          <w:szCs w:val="24"/>
        </w:rPr>
        <w:t>arational</w:t>
      </w:r>
      <w:proofErr w:type="spellEnd"/>
      <w:r w:rsidRPr="004854F5">
        <w:rPr>
          <w:rFonts w:ascii="Times New Roman" w:hAnsi="Times New Roman" w:cs="Times New Roman"/>
          <w:sz w:val="24"/>
          <w:szCs w:val="24"/>
        </w:rPr>
        <w:t xml:space="preserve"> behavior and the “moral of the five-stage model” that the authors themselves describe.</w:t>
      </w:r>
    </w:p>
    <w:p w14:paraId="2DD6A0AA" w14:textId="3CDF4159" w:rsidR="00805312" w:rsidRPr="00805312" w:rsidRDefault="00805312" w:rsidP="00F538C0">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cs="Times New Roman"/>
          <w:color w:val="00000A"/>
          <w:sz w:val="24"/>
          <w:szCs w:val="24"/>
          <w:lang w:val="en-GB"/>
        </w:rPr>
      </w:pPr>
      <w:r w:rsidRPr="00805312">
        <w:rPr>
          <w:rFonts w:ascii="Times New Roman" w:hAnsi="Times New Roman" w:cs="Times New Roman"/>
          <w:noProof/>
          <w:color w:val="auto"/>
          <w:sz w:val="24"/>
          <w:szCs w:val="24"/>
        </w:rPr>
        <w:t xml:space="preserve">The other main charge leveled by Dreyfus and Rousse (2018, </w:t>
      </w:r>
      <w:r w:rsidRPr="003E19A7">
        <w:rPr>
          <w:rFonts w:ascii="Times New Roman" w:hAnsi="Times New Roman" w:cs="Times New Roman"/>
          <w:noProof/>
          <w:color w:val="auto"/>
          <w:sz w:val="24"/>
          <w:szCs w:val="24"/>
        </w:rPr>
        <w:t xml:space="preserve">p. </w:t>
      </w:r>
      <w:r w:rsidR="003E19A7" w:rsidRPr="003E19A7">
        <w:rPr>
          <w:rFonts w:ascii="Times New Roman" w:hAnsi="Times New Roman" w:cs="Times New Roman"/>
          <w:noProof/>
          <w:color w:val="auto"/>
          <w:sz w:val="24"/>
          <w:szCs w:val="24"/>
        </w:rPr>
        <w:t>182</w:t>
      </w:r>
      <w:r w:rsidRPr="003E19A7">
        <w:rPr>
          <w:rFonts w:ascii="Times New Roman" w:hAnsi="Times New Roman" w:cs="Times New Roman"/>
          <w:noProof/>
          <w:color w:val="auto"/>
          <w:sz w:val="24"/>
          <w:szCs w:val="24"/>
        </w:rPr>
        <w:t>)</w:t>
      </w:r>
      <w:r w:rsidRPr="00805312">
        <w:rPr>
          <w:rFonts w:ascii="Times New Roman" w:hAnsi="Times New Roman" w:cs="Times New Roman"/>
          <w:noProof/>
          <w:color w:val="auto"/>
          <w:sz w:val="24"/>
          <w:szCs w:val="24"/>
        </w:rPr>
        <w:t xml:space="preserve"> is that, by writing that </w:t>
      </w:r>
      <w:r w:rsidRPr="00805312">
        <w:rPr>
          <w:rFonts w:ascii="Times New Roman" w:eastAsia="Times New Roman" w:hAnsi="Times New Roman" w:cs="Times New Roman"/>
          <w:color w:val="00000A"/>
          <w:sz w:val="24"/>
          <w:szCs w:val="24"/>
          <w:lang w:val="en-GB"/>
        </w:rPr>
        <w:t xml:space="preserve">“Dreyfus and Dreyfus wholly ignore the considerable body of evidence first collected by DeGroot on chess […]”, </w:t>
      </w:r>
      <w:proofErr w:type="spellStart"/>
      <w:r w:rsidRPr="00805312">
        <w:rPr>
          <w:rFonts w:ascii="Times New Roman" w:eastAsia="Times New Roman" w:hAnsi="Times New Roman" w:cs="Times New Roman"/>
          <w:color w:val="00000A"/>
          <w:sz w:val="24"/>
          <w:szCs w:val="24"/>
          <w:lang w:val="en-GB"/>
        </w:rPr>
        <w:t>Gobet</w:t>
      </w:r>
      <w:proofErr w:type="spellEnd"/>
      <w:r w:rsidRPr="00805312">
        <w:rPr>
          <w:rFonts w:ascii="Times New Roman" w:eastAsia="Times New Roman" w:hAnsi="Times New Roman" w:cs="Times New Roman"/>
          <w:color w:val="00000A"/>
          <w:sz w:val="24"/>
          <w:szCs w:val="24"/>
          <w:lang w:val="en-GB"/>
        </w:rPr>
        <w:t xml:space="preserve"> (2018, p. 109) “reveals the narrowness of his engagement with our work,” as shown by the fact that he omits to mention that Stuart Dreyfus </w:t>
      </w:r>
      <w:r w:rsidRPr="00805312">
        <w:rPr>
          <w:rFonts w:ascii="Times New Roman" w:eastAsia="Times New Roman" w:hAnsi="Times New Roman" w:cs="Times New Roman"/>
          <w:color w:val="00000A"/>
          <w:sz w:val="24"/>
          <w:szCs w:val="24"/>
          <w:lang w:val="en-GB"/>
        </w:rPr>
        <w:fldChar w:fldCharType="begin"/>
      </w:r>
      <w:r w:rsidRPr="00805312">
        <w:rPr>
          <w:rFonts w:ascii="Times New Roman" w:eastAsia="Times New Roman" w:hAnsi="Times New Roman" w:cs="Times New Roman"/>
          <w:color w:val="00000A"/>
          <w:sz w:val="24"/>
          <w:szCs w:val="24"/>
          <w:lang w:val="en-GB"/>
        </w:rPr>
        <w:instrText xml:space="preserve"> ADDIN EN.CITE &lt;EndNote&gt;&lt;Cite ExcludeAuth="1"&gt;&lt;Author&gt;Dreyfus&lt;/Author&gt;&lt;Year&gt;1982&lt;/Year&gt;&lt;RecNum&gt;5683&lt;/RecNum&gt;&lt;DisplayText&gt;(1982)&lt;/DisplayText&gt;&lt;record&gt;&lt;rec-number&gt;5683&lt;/rec-number&gt;&lt;foreign-keys&gt;&lt;key app="EN" db-id="awpzx2wx2rrsased09qvsevj0tsdrp9aaxrr" timestamp="1545240569"&gt;5683&lt;/key&gt;&lt;/foreign-keys&gt;&lt;ref-type name="Journal Article"&gt;17&lt;/ref-type&gt;&lt;contributors&gt;&lt;authors&gt;&lt;author&gt;Dreyfus, S.&lt;/author&gt;&lt;/authors&gt;&lt;/contributors&gt;&lt;titles&gt;&lt;title&gt;Formal models vs. human situational understanding: Inherent limitations on the modeling of business expertise&lt;/title&gt;&lt;secondary-title&gt;Office: Technology and People&lt;/secondary-title&gt;&lt;/titles&gt;&lt;periodical&gt;&lt;full-title&gt;Office: Technology and People&lt;/full-title&gt;&lt;/periodical&gt;&lt;pages&gt;133-165&lt;/pages&gt;&lt;volume&gt;1&lt;/volume&gt;&lt;dates&gt;&lt;year&gt;1982&lt;/year&gt;&lt;/dates&gt;&lt;urls&gt;&lt;/urls&gt;&lt;/record&gt;&lt;/Cite&gt;&lt;/EndNote&gt;</w:instrText>
      </w:r>
      <w:r w:rsidRPr="00805312">
        <w:rPr>
          <w:rFonts w:ascii="Times New Roman" w:eastAsia="Times New Roman" w:hAnsi="Times New Roman" w:cs="Times New Roman"/>
          <w:color w:val="00000A"/>
          <w:sz w:val="24"/>
          <w:szCs w:val="24"/>
          <w:lang w:val="en-GB"/>
        </w:rPr>
        <w:fldChar w:fldCharType="separate"/>
      </w:r>
      <w:r w:rsidRPr="00805312">
        <w:rPr>
          <w:rFonts w:ascii="Times New Roman" w:eastAsia="Times New Roman" w:hAnsi="Times New Roman" w:cs="Times New Roman"/>
          <w:noProof/>
          <w:color w:val="00000A"/>
          <w:sz w:val="24"/>
          <w:szCs w:val="24"/>
          <w:lang w:val="en-GB"/>
        </w:rPr>
        <w:t>(1982)</w:t>
      </w:r>
      <w:r w:rsidRPr="00805312">
        <w:rPr>
          <w:rFonts w:ascii="Times New Roman" w:eastAsia="Times New Roman" w:hAnsi="Times New Roman" w:cs="Times New Roman"/>
          <w:color w:val="00000A"/>
          <w:sz w:val="24"/>
          <w:szCs w:val="24"/>
          <w:lang w:val="en-GB"/>
        </w:rPr>
        <w:fldChar w:fldCharType="end"/>
      </w:r>
      <w:r w:rsidRPr="00805312">
        <w:rPr>
          <w:rFonts w:ascii="Times New Roman" w:eastAsia="Times New Roman" w:hAnsi="Times New Roman" w:cs="Times New Roman"/>
          <w:color w:val="00000A"/>
          <w:sz w:val="24"/>
          <w:szCs w:val="24"/>
          <w:lang w:val="en-GB"/>
        </w:rPr>
        <w:t xml:space="preserve"> cites </w:t>
      </w:r>
      <w:r w:rsidR="00790852">
        <w:rPr>
          <w:rFonts w:ascii="Times New Roman" w:eastAsia="Times New Roman" w:hAnsi="Times New Roman" w:cs="Times New Roman"/>
          <w:color w:val="00000A"/>
          <w:sz w:val="24"/>
          <w:szCs w:val="24"/>
          <w:lang w:val="en-GB"/>
        </w:rPr>
        <w:t>D</w:t>
      </w:r>
      <w:r w:rsidRPr="00805312">
        <w:rPr>
          <w:rFonts w:ascii="Times New Roman" w:eastAsia="Times New Roman" w:hAnsi="Times New Roman" w:cs="Times New Roman"/>
          <w:color w:val="00000A"/>
          <w:sz w:val="24"/>
          <w:szCs w:val="24"/>
          <w:lang w:val="en-GB"/>
        </w:rPr>
        <w:t xml:space="preserve">e Groot’s </w:t>
      </w:r>
      <w:r w:rsidRPr="00805312">
        <w:rPr>
          <w:rFonts w:ascii="Times New Roman" w:eastAsia="Times New Roman" w:hAnsi="Times New Roman" w:cs="Times New Roman"/>
          <w:color w:val="00000A"/>
          <w:sz w:val="24"/>
          <w:szCs w:val="24"/>
          <w:lang w:val="en-GB"/>
        </w:rPr>
        <w:fldChar w:fldCharType="begin"/>
      </w:r>
      <w:r w:rsidRPr="00805312">
        <w:rPr>
          <w:rFonts w:ascii="Times New Roman" w:eastAsia="Times New Roman" w:hAnsi="Times New Roman" w:cs="Times New Roman"/>
          <w:color w:val="00000A"/>
          <w:sz w:val="24"/>
          <w:szCs w:val="24"/>
          <w:lang w:val="en-GB"/>
        </w:rPr>
        <w:instrText xml:space="preserve"> ADDIN EN.CITE &lt;EndNote&gt;&lt;Cite ExcludeAuth="1"&gt;&lt;Author&gt;De Groot&lt;/Author&gt;&lt;Year&gt;1978&lt;/Year&gt;&lt;RecNum&gt;4708&lt;/RecNum&gt;&lt;DisplayText&gt;(1978)&lt;/DisplayText&gt;&lt;record&gt;&lt;rec-number&gt;4708&lt;/rec-number&gt;&lt;foreign-keys&gt;&lt;key app="EN" db-id="awpzx2wx2rrsased09qvsevj0tsdrp9aaxrr" timestamp="1389545633"&gt;4708&lt;/key&gt;&lt;/foreign-keys&gt;&lt;ref-type name="Book"&gt;6&lt;/ref-type&gt;&lt;contributors&gt;&lt;authors&gt;&lt;author&gt;De Groot, A.D.&lt;/author&gt;&lt;/authors&gt;&lt;/contributors&gt;&lt;titles&gt;&lt;title&gt;Thought and choice in chess (first Dutch edition in 1946)&lt;/title&gt;&lt;/titles&gt;&lt;keywords&gt;&lt;keyword&gt;exp,  chess&lt;/keyword&gt;&lt;/keywords&gt;&lt;dates&gt;&lt;year&gt;1978&lt;/year&gt;&lt;/dates&gt;&lt;pub-location&gt;The Hague&lt;/pub-location&gt;&lt;publisher&gt;Mouton Publishers&lt;/publisher&gt;&lt;urls&gt;&lt;/urls&gt;&lt;/record&gt;&lt;/Cite&gt;&lt;/EndNote&gt;</w:instrText>
      </w:r>
      <w:r w:rsidRPr="00805312">
        <w:rPr>
          <w:rFonts w:ascii="Times New Roman" w:eastAsia="Times New Roman" w:hAnsi="Times New Roman" w:cs="Times New Roman"/>
          <w:color w:val="00000A"/>
          <w:sz w:val="24"/>
          <w:szCs w:val="24"/>
          <w:lang w:val="en-GB"/>
        </w:rPr>
        <w:fldChar w:fldCharType="separate"/>
      </w:r>
      <w:r w:rsidRPr="00805312">
        <w:rPr>
          <w:rFonts w:ascii="Times New Roman" w:eastAsia="Times New Roman" w:hAnsi="Times New Roman" w:cs="Times New Roman"/>
          <w:noProof/>
          <w:color w:val="00000A"/>
          <w:sz w:val="24"/>
          <w:szCs w:val="24"/>
          <w:lang w:val="en-GB"/>
        </w:rPr>
        <w:t>(1978)</w:t>
      </w:r>
      <w:r w:rsidRPr="00805312">
        <w:rPr>
          <w:rFonts w:ascii="Times New Roman" w:eastAsia="Times New Roman" w:hAnsi="Times New Roman" w:cs="Times New Roman"/>
          <w:color w:val="00000A"/>
          <w:sz w:val="24"/>
          <w:szCs w:val="24"/>
          <w:lang w:val="en-GB"/>
        </w:rPr>
        <w:fldChar w:fldCharType="end"/>
      </w:r>
      <w:r w:rsidRPr="00805312">
        <w:rPr>
          <w:rFonts w:ascii="Times New Roman" w:eastAsia="Times New Roman" w:hAnsi="Times New Roman" w:cs="Times New Roman"/>
          <w:color w:val="00000A"/>
          <w:sz w:val="24"/>
          <w:szCs w:val="24"/>
          <w:lang w:val="en-GB"/>
        </w:rPr>
        <w:t xml:space="preserve"> research. However, my remark clearly referred to “Dreyfus and Dreyfus’s book </w:t>
      </w:r>
      <w:r w:rsidRPr="00805312">
        <w:rPr>
          <w:rFonts w:ascii="Times New Roman" w:eastAsia="Times New Roman" w:hAnsi="Times New Roman" w:cs="Times New Roman"/>
          <w:i/>
          <w:color w:val="00000A"/>
          <w:sz w:val="24"/>
          <w:szCs w:val="24"/>
          <w:lang w:val="en-GB"/>
        </w:rPr>
        <w:t xml:space="preserve">Mind over Machine </w:t>
      </w:r>
      <w:r w:rsidRPr="00805312">
        <w:rPr>
          <w:rFonts w:ascii="Times New Roman" w:eastAsia="Times New Roman" w:hAnsi="Times New Roman" w:cs="Times New Roman"/>
          <w:color w:val="00000A"/>
          <w:sz w:val="24"/>
          <w:szCs w:val="24"/>
          <w:lang w:val="en-GB"/>
        </w:rPr>
        <w:t xml:space="preserve">(1986) and numerous subsequent publications.” The fact that Stuart Dreyfus (1982) cites De Groot does not invalidate the correctness of my assertion, as this paper was published before the 1986 book. In fact, the 1982 paper raises an obvious question: Why did </w:t>
      </w:r>
      <w:r w:rsidRPr="00805312">
        <w:rPr>
          <w:rFonts w:ascii="Times New Roman" w:eastAsia="Times New Roman" w:hAnsi="Times New Roman" w:cs="Times New Roman"/>
          <w:sz w:val="24"/>
          <w:szCs w:val="24"/>
          <w:shd w:val="clear" w:color="auto" w:fill="FFFFFF"/>
          <w:lang w:val="en-GB"/>
        </w:rPr>
        <w:t>Dreyfus and Dreyfus (1986/1988 and later publications), who knew about</w:t>
      </w:r>
      <w:r w:rsidRPr="00805312">
        <w:rPr>
          <w:rFonts w:ascii="Times New Roman" w:eastAsia="Times New Roman" w:hAnsi="Times New Roman" w:cs="Times New Roman"/>
          <w:color w:val="00000A"/>
          <w:sz w:val="24"/>
          <w:szCs w:val="24"/>
          <w:lang w:val="en-GB"/>
        </w:rPr>
        <w:t xml:space="preserve"> De Groot’s results, choose to ignore them, as these results directly relate to the question of </w:t>
      </w:r>
      <w:r w:rsidRPr="00805312">
        <w:rPr>
          <w:rFonts w:ascii="Times New Roman" w:eastAsia="Times New Roman" w:hAnsi="Times New Roman" w:cs="Times New Roman"/>
          <w:color w:val="00000A"/>
          <w:sz w:val="24"/>
          <w:szCs w:val="24"/>
          <w:lang w:val="en-GB"/>
        </w:rPr>
        <w:t>the presence or absence of analytical thinking in chess experts? All</w:t>
      </w:r>
      <w:r w:rsidRPr="00805312">
        <w:rPr>
          <w:rFonts w:ascii="Times New Roman" w:eastAsia="Times New Roman" w:hAnsi="Times New Roman" w:cs="Times New Roman"/>
          <w:b/>
          <w:color w:val="00000A"/>
          <w:sz w:val="24"/>
          <w:szCs w:val="24"/>
          <w:lang w:val="en-GB"/>
        </w:rPr>
        <w:t xml:space="preserve"> </w:t>
      </w:r>
      <w:r w:rsidRPr="00805312">
        <w:rPr>
          <w:rFonts w:ascii="Times New Roman" w:eastAsia="Times New Roman" w:hAnsi="Times New Roman" w:cs="Times New Roman"/>
          <w:color w:val="00000A"/>
          <w:sz w:val="24"/>
          <w:szCs w:val="24"/>
          <w:lang w:val="en-GB"/>
        </w:rPr>
        <w:t xml:space="preserve">the protocols from the standard think-aloud experiment listed in De Groot (1978) provide evidence for search and, indeed, thinking (hence the title of his book: </w:t>
      </w:r>
      <w:r w:rsidRPr="00805312">
        <w:rPr>
          <w:rFonts w:ascii="Times New Roman" w:eastAsia="Times New Roman" w:hAnsi="Times New Roman" w:cs="Times New Roman"/>
          <w:i/>
          <w:color w:val="00000A"/>
          <w:sz w:val="24"/>
          <w:szCs w:val="24"/>
          <w:lang w:val="en-GB"/>
        </w:rPr>
        <w:t xml:space="preserve">Het </w:t>
      </w:r>
      <w:proofErr w:type="spellStart"/>
      <w:r w:rsidRPr="00805312">
        <w:rPr>
          <w:rFonts w:ascii="Times New Roman" w:eastAsia="Times New Roman" w:hAnsi="Times New Roman" w:cs="Times New Roman"/>
          <w:i/>
          <w:color w:val="00000A"/>
          <w:sz w:val="24"/>
          <w:szCs w:val="24"/>
          <w:lang w:val="en-GB"/>
        </w:rPr>
        <w:t>Denken</w:t>
      </w:r>
      <w:proofErr w:type="spellEnd"/>
      <w:r w:rsidRPr="00805312">
        <w:rPr>
          <w:rFonts w:ascii="Times New Roman" w:eastAsia="Times New Roman" w:hAnsi="Times New Roman" w:cs="Times New Roman"/>
          <w:i/>
          <w:color w:val="00000A"/>
          <w:sz w:val="24"/>
          <w:szCs w:val="24"/>
          <w:lang w:val="en-GB"/>
        </w:rPr>
        <w:t xml:space="preserve"> van den </w:t>
      </w:r>
      <w:proofErr w:type="spellStart"/>
      <w:r w:rsidRPr="00805312">
        <w:rPr>
          <w:rFonts w:ascii="Times New Roman" w:eastAsia="Times New Roman" w:hAnsi="Times New Roman" w:cs="Times New Roman"/>
          <w:i/>
          <w:color w:val="00000A"/>
          <w:sz w:val="24"/>
          <w:szCs w:val="24"/>
          <w:lang w:val="en-GB"/>
        </w:rPr>
        <w:t>Schaker</w:t>
      </w:r>
      <w:proofErr w:type="spellEnd"/>
      <w:r w:rsidRPr="00805312">
        <w:rPr>
          <w:rFonts w:ascii="Times New Roman" w:eastAsia="Times New Roman" w:hAnsi="Times New Roman" w:cs="Times New Roman"/>
          <w:i/>
          <w:color w:val="00000A"/>
          <w:sz w:val="24"/>
          <w:szCs w:val="24"/>
          <w:lang w:val="en-GB"/>
        </w:rPr>
        <w:t xml:space="preserve"> </w:t>
      </w:r>
      <w:r w:rsidRPr="00805312">
        <w:rPr>
          <w:rFonts w:ascii="Times New Roman" w:eastAsia="Times New Roman" w:hAnsi="Times New Roman" w:cs="Times New Roman"/>
          <w:color w:val="00000A"/>
          <w:sz w:val="24"/>
          <w:szCs w:val="24"/>
          <w:lang w:val="en-GB"/>
        </w:rPr>
        <w:t>[Chess players’ thinking] in Dutch and</w:t>
      </w:r>
      <w:r w:rsidRPr="00805312">
        <w:rPr>
          <w:rFonts w:ascii="Times New Roman" w:eastAsia="Times New Roman" w:hAnsi="Times New Roman" w:cs="Times New Roman"/>
          <w:i/>
          <w:color w:val="00000A"/>
          <w:sz w:val="24"/>
          <w:szCs w:val="24"/>
          <w:lang w:val="en-GB"/>
        </w:rPr>
        <w:t xml:space="preserve"> Thought and Choice in Chess</w:t>
      </w:r>
      <w:r w:rsidRPr="00805312">
        <w:rPr>
          <w:rFonts w:ascii="Times New Roman" w:eastAsia="Times New Roman" w:hAnsi="Times New Roman" w:cs="Times New Roman"/>
          <w:color w:val="00000A"/>
          <w:sz w:val="24"/>
          <w:szCs w:val="24"/>
          <w:lang w:val="en-GB"/>
        </w:rPr>
        <w:t xml:space="preserve"> in English. Importantly, while two of the chess positions used by De Groot might be considered as unusual (positions B and C), the third position (position A) certainly must be considered as “normal”. For example, several players noted similarities with known positions or openings. At face value, these results refute Dreyfus and Dreyfus’s model with normal situations;</w:t>
      </w:r>
      <w:r w:rsidR="00A85FA4" w:rsidRPr="00A85FA4">
        <w:rPr>
          <w:rFonts w:ascii="Times New Roman" w:eastAsia="Times New Roman" w:hAnsi="Times New Roman" w:cs="Times New Roman"/>
          <w:color w:val="00000A"/>
          <w:sz w:val="24"/>
          <w:szCs w:val="24"/>
          <w:vertAlign w:val="superscript"/>
          <w:lang w:val="en-GB"/>
        </w:rPr>
        <w:t>1</w:t>
      </w:r>
      <w:r w:rsidRPr="00805312">
        <w:rPr>
          <w:rFonts w:ascii="Times New Roman" w:eastAsia="Times New Roman" w:hAnsi="Times New Roman" w:cs="Times New Roman"/>
          <w:color w:val="00000A"/>
          <w:sz w:val="24"/>
          <w:szCs w:val="24"/>
          <w:lang w:val="en-GB"/>
        </w:rPr>
        <w:t xml:space="preserve"> as noted above, their standpoint about unusual situations is inconsistent. </w:t>
      </w:r>
    </w:p>
    <w:p w14:paraId="1DDE740C" w14:textId="77777777" w:rsidR="00805312" w:rsidRPr="00805312" w:rsidRDefault="00805312" w:rsidP="00F538C0">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cs="Times New Roman"/>
          <w:color w:val="00000A"/>
          <w:sz w:val="24"/>
          <w:szCs w:val="24"/>
          <w:lang w:val="en-GB"/>
        </w:rPr>
      </w:pPr>
      <w:r w:rsidRPr="00805312">
        <w:rPr>
          <w:rFonts w:ascii="Times New Roman" w:eastAsia="Times New Roman" w:hAnsi="Times New Roman" w:cs="Times New Roman"/>
          <w:color w:val="00000A"/>
          <w:sz w:val="24"/>
          <w:szCs w:val="24"/>
          <w:lang w:val="en-GB"/>
        </w:rPr>
        <w:t>It is also unfortunate that Dreyfus and Dreyfus (1986/1988) did not mention De Groot’s views on intuition, because De Groot, having collected data from world-class chess players, had interesting things to say about this topic. For example, De Groot mentions intuitive experience as intuitive know-how, the use of intuition to complete an argumentation, and indeed the idea that “most skills depend largely on ‘intuitive experience’, i.e., on a system of methods that one cannot explicitly describe” (p. 309).</w:t>
      </w:r>
    </w:p>
    <w:p w14:paraId="7A16C57A" w14:textId="457E9780" w:rsidR="00805312" w:rsidRPr="00805312" w:rsidRDefault="00805312" w:rsidP="00F538C0">
      <w:pPr>
        <w:widowControl/>
        <w:pBdr>
          <w:top w:val="none" w:sz="0" w:space="0" w:color="auto"/>
          <w:left w:val="none" w:sz="0" w:space="0" w:color="auto"/>
          <w:bottom w:val="none" w:sz="0" w:space="0" w:color="auto"/>
          <w:right w:val="none" w:sz="0" w:space="0" w:color="auto"/>
          <w:between w:val="none" w:sz="0" w:space="0" w:color="auto"/>
        </w:pBdr>
        <w:spacing w:after="0" w:line="240" w:lineRule="auto"/>
        <w:ind w:firstLine="360"/>
        <w:rPr>
          <w:rFonts w:ascii="Times New Roman" w:eastAsia="Times New Roman" w:hAnsi="Times New Roman" w:cs="Times New Roman"/>
          <w:color w:val="auto"/>
          <w:sz w:val="24"/>
          <w:szCs w:val="24"/>
          <w:lang w:val="en-GB"/>
        </w:rPr>
      </w:pPr>
      <w:r w:rsidRPr="00805312">
        <w:rPr>
          <w:rFonts w:ascii="Times New Roman" w:eastAsia="Times New Roman" w:hAnsi="Times New Roman" w:cs="Times New Roman"/>
          <w:color w:val="auto"/>
          <w:sz w:val="24"/>
          <w:szCs w:val="24"/>
          <w:lang w:val="en-GB"/>
        </w:rPr>
        <w:t xml:space="preserve">As mentioned in </w:t>
      </w:r>
      <w:proofErr w:type="spellStart"/>
      <w:r w:rsidRPr="00805312">
        <w:rPr>
          <w:rFonts w:ascii="Times New Roman" w:eastAsia="Times New Roman" w:hAnsi="Times New Roman" w:cs="Times New Roman"/>
          <w:color w:val="auto"/>
          <w:sz w:val="24"/>
          <w:szCs w:val="24"/>
          <w:lang w:val="en-GB"/>
        </w:rPr>
        <w:t>Gobet</w:t>
      </w:r>
      <w:proofErr w:type="spellEnd"/>
      <w:r w:rsidRPr="00805312">
        <w:rPr>
          <w:rFonts w:ascii="Times New Roman" w:eastAsia="Times New Roman" w:hAnsi="Times New Roman" w:cs="Times New Roman"/>
          <w:color w:val="auto"/>
          <w:sz w:val="24"/>
          <w:szCs w:val="24"/>
          <w:lang w:val="en-GB"/>
        </w:rPr>
        <w:t xml:space="preserve"> </w:t>
      </w:r>
      <w:r w:rsidRPr="00805312">
        <w:rPr>
          <w:rFonts w:ascii="Times New Roman" w:eastAsia="Times New Roman" w:hAnsi="Times New Roman" w:cs="Times New Roman"/>
          <w:color w:val="auto"/>
          <w:sz w:val="24"/>
          <w:szCs w:val="24"/>
          <w:lang w:val="en-GB"/>
        </w:rPr>
        <w:fldChar w:fldCharType="begin"/>
      </w:r>
      <w:r w:rsidRPr="00805312">
        <w:rPr>
          <w:rFonts w:ascii="Times New Roman" w:eastAsia="Times New Roman" w:hAnsi="Times New Roman" w:cs="Times New Roman"/>
          <w:color w:val="auto"/>
          <w:sz w:val="24"/>
          <w:szCs w:val="24"/>
          <w:lang w:val="en-GB"/>
        </w:rPr>
        <w:instrText xml:space="preserve"> ADDIN EN.CITE &lt;EndNote&gt;&lt;Cite ExcludeAuth="1"&gt;&lt;Author&gt;Gobet&lt;/Author&gt;&lt;Year&gt;2018&lt;/Year&gt;&lt;RecNum&gt;5680&lt;/RecNum&gt;&lt;DisplayText&gt;(2016, 2018)&lt;/DisplayText&gt;&lt;record&gt;&lt;rec-number&gt;5680&lt;/rec-number&gt;&lt;foreign-keys&gt;&lt;key app="EN" db-id="awpzx2wx2rrsased09qvsevj0tsdrp9aaxrr" timestamp="1545165183"&gt;5680&lt;/key&gt;&lt;/foreign-keys&gt;&lt;ref-type name="Journal Article"&gt;17&lt;/ref-type&gt;&lt;contributors&gt;&lt;authors&gt;&lt;author&gt;Gobet, F.&lt;/author&gt;&lt;/authors&gt;&lt;/contributors&gt;&lt;titles&gt;&lt;title&gt;The future of expertise: The need for a multidisciplinary approach&lt;/title&gt;&lt;secondary-title&gt;Journal of Expertise&lt;/secondary-title&gt;&lt;/titles&gt;&lt;periodical&gt;&lt;full-title&gt;Journal of Expertise&lt;/full-title&gt;&lt;/periodical&gt;&lt;pages&gt;107-113&lt;/pages&gt;&lt;volume&gt;1&lt;/volume&gt;&lt;number&gt;2&lt;/number&gt;&lt;dates&gt;&lt;year&gt;2018&lt;/year&gt;&lt;/dates&gt;&lt;urls&gt;&lt;/urls&gt;&lt;/record&gt;&lt;/Cite&gt;&lt;Cite ExcludeAuth="1"&gt;&lt;Author&gt;Gobet&lt;/Author&gt;&lt;Year&gt;2016&lt;/Year&gt;&lt;RecNum&gt;5062&lt;/RecNum&gt;&lt;record&gt;&lt;rec-number&gt;5062&lt;/rec-number&gt;&lt;foreign-keys&gt;&lt;key app="EN" db-id="awpzx2wx2rrsased09qvsevj0tsdrp9aaxrr" timestamp="1408627856"&gt;5062&lt;/key&gt;&lt;/foreign-keys&gt;&lt;ref-type name="Book"&gt;6&lt;/ref-type&gt;&lt;contributors&gt;&lt;authors&gt;&lt;author&gt;Gobet, F.&lt;/author&gt;&lt;/authors&gt;&lt;/contributors&gt;&lt;titles&gt;&lt;title&gt;Understanding expertise: A multidisciplinary approach&lt;/title&gt;&lt;/titles&gt;&lt;dates&gt;&lt;year&gt;2016&lt;/year&gt;&lt;/dates&gt;&lt;pub-location&gt;London&lt;/pub-location&gt;&lt;publisher&gt;Palgrave&lt;/publisher&gt;&lt;urls&gt;&lt;/urls&gt;&lt;/record&gt;&lt;/Cite&gt;&lt;/EndNote&gt;</w:instrText>
      </w:r>
      <w:r w:rsidRPr="00805312">
        <w:rPr>
          <w:rFonts w:ascii="Times New Roman" w:eastAsia="Times New Roman" w:hAnsi="Times New Roman" w:cs="Times New Roman"/>
          <w:color w:val="auto"/>
          <w:sz w:val="24"/>
          <w:szCs w:val="24"/>
          <w:lang w:val="en-GB"/>
        </w:rPr>
        <w:fldChar w:fldCharType="separate"/>
      </w:r>
      <w:r w:rsidRPr="00805312">
        <w:rPr>
          <w:rFonts w:ascii="Times New Roman" w:eastAsia="Times New Roman" w:hAnsi="Times New Roman" w:cs="Times New Roman"/>
          <w:noProof/>
          <w:color w:val="auto"/>
          <w:sz w:val="24"/>
          <w:szCs w:val="24"/>
          <w:lang w:val="en-GB"/>
        </w:rPr>
        <w:t>(2016, 2018)</w:t>
      </w:r>
      <w:r w:rsidRPr="00805312">
        <w:rPr>
          <w:rFonts w:ascii="Times New Roman" w:eastAsia="Times New Roman" w:hAnsi="Times New Roman" w:cs="Times New Roman"/>
          <w:color w:val="auto"/>
          <w:sz w:val="24"/>
          <w:szCs w:val="24"/>
          <w:lang w:val="en-GB"/>
        </w:rPr>
        <w:fldChar w:fldCharType="end"/>
      </w:r>
      <w:r w:rsidRPr="00805312">
        <w:rPr>
          <w:rFonts w:ascii="Times New Roman" w:eastAsia="Times New Roman" w:hAnsi="Times New Roman" w:cs="Times New Roman"/>
          <w:color w:val="auto"/>
          <w:sz w:val="24"/>
          <w:szCs w:val="24"/>
          <w:lang w:val="en-GB"/>
        </w:rPr>
        <w:t>, and witnessed by the current exchange,</w:t>
      </w:r>
    </w:p>
    <w:p w14:paraId="56A2C058" w14:textId="77777777" w:rsidR="00805312" w:rsidRPr="00805312" w:rsidRDefault="00805312" w:rsidP="00805312">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cs="Times New Roman"/>
          <w:color w:val="auto"/>
          <w:sz w:val="24"/>
          <w:szCs w:val="24"/>
          <w:lang w:val="en-GB"/>
        </w:rPr>
      </w:pPr>
      <w:r w:rsidRPr="00805312">
        <w:rPr>
          <w:rFonts w:ascii="Times New Roman" w:eastAsia="Times New Roman" w:hAnsi="Times New Roman" w:cs="Times New Roman"/>
          <w:color w:val="auto"/>
          <w:sz w:val="24"/>
          <w:szCs w:val="24"/>
          <w:lang w:val="en-GB"/>
        </w:rPr>
        <w:t>multi-disciplinary research is hard because of organizational structures, technical jargon, customs, mental sets, loyalties, and the possibility of miscommunications between fields. In addition, different disciplines have different traditions about how to deal with data and even what to consider as data. Only by surmounting these difficulties can we hope for a better understanding of expertise.</w:t>
      </w:r>
    </w:p>
    <w:p w14:paraId="50138271" w14:textId="77777777" w:rsidR="00DA0588" w:rsidRDefault="00DA0588" w:rsidP="00780643">
      <w:pPr>
        <w:spacing w:line="240" w:lineRule="auto"/>
        <w:rPr>
          <w:rFonts w:ascii="Times New Roman" w:hAnsi="Times New Roman" w:cs="Times New Roman"/>
          <w:color w:val="auto"/>
          <w:sz w:val="24"/>
          <w:szCs w:val="24"/>
        </w:rPr>
      </w:pPr>
    </w:p>
    <w:p w14:paraId="25B0AFA7" w14:textId="28D6FE32" w:rsidR="00DA0588" w:rsidRDefault="00DA0588" w:rsidP="00780643">
      <w:pPr>
        <w:spacing w:line="240" w:lineRule="auto"/>
        <w:rPr>
          <w:rFonts w:ascii="Arial" w:eastAsia="Times New Roman" w:hAnsi="Arial" w:cs="Arial"/>
          <w:b/>
          <w:color w:val="auto"/>
          <w:sz w:val="24"/>
          <w:szCs w:val="24"/>
        </w:rPr>
      </w:pPr>
      <w:r>
        <w:rPr>
          <w:rFonts w:ascii="Arial" w:eastAsia="Times New Roman" w:hAnsi="Arial" w:cs="Arial"/>
          <w:b/>
          <w:color w:val="auto"/>
          <w:sz w:val="24"/>
          <w:szCs w:val="24"/>
        </w:rPr>
        <w:t>Footnote</w:t>
      </w:r>
    </w:p>
    <w:p w14:paraId="3F33E7CF" w14:textId="5AF9A705" w:rsidR="00DA0588" w:rsidRPr="00805312" w:rsidRDefault="00805312" w:rsidP="00433447">
      <w:pPr>
        <w:pStyle w:val="ListParagraph"/>
        <w:numPr>
          <w:ilvl w:val="0"/>
          <w:numId w:val="10"/>
        </w:numPr>
        <w:spacing w:line="240" w:lineRule="auto"/>
        <w:ind w:left="360"/>
        <w:rPr>
          <w:rFonts w:ascii="Times New Roman" w:hAnsi="Times New Roman" w:cs="Times New Roman"/>
          <w:sz w:val="24"/>
          <w:szCs w:val="24"/>
        </w:rPr>
      </w:pPr>
      <w:r w:rsidRPr="00805312">
        <w:rPr>
          <w:rFonts w:ascii="Times New Roman" w:hAnsi="Times New Roman" w:cs="Times New Roman"/>
          <w:sz w:val="24"/>
          <w:szCs w:val="24"/>
        </w:rPr>
        <w:t>For a detailed discussion of how the five-stage model fares with respect to empirical data, see</w:t>
      </w:r>
      <w:r>
        <w:rPr>
          <w:rFonts w:ascii="Times New Roman" w:hAnsi="Times New Roman" w:cs="Times New Roman"/>
          <w:sz w:val="24"/>
          <w:szCs w:val="24"/>
        </w:rPr>
        <w:t xml:space="preserve"> </w:t>
      </w:r>
      <w:r w:rsidRPr="00805312">
        <w:rPr>
          <w:rFonts w:ascii="Times New Roman" w:hAnsi="Times New Roman" w:cs="Times New Roman"/>
          <w:sz w:val="24"/>
          <w:szCs w:val="24"/>
        </w:rPr>
        <w:fldChar w:fldCharType="begin"/>
      </w:r>
      <w:r w:rsidRPr="00805312">
        <w:rPr>
          <w:rFonts w:ascii="Times New Roman" w:hAnsi="Times New Roman" w:cs="Times New Roman"/>
          <w:sz w:val="24"/>
          <w:szCs w:val="24"/>
        </w:rPr>
        <w:instrText xml:space="preserve"> ADDIN EN.CITE &lt;EndNote&gt;&lt;Cite AuthorYear="1"&gt;&lt;Author&gt;Gobet&lt;/Author&gt;&lt;Year&gt;2008&lt;/Year&gt;&lt;RecNum&gt;3342&lt;/RecNum&gt;&lt;DisplayText&gt;Gobet and Chassy (2008, 2009)&lt;/DisplayText&gt;&lt;record&gt;&lt;rec-number&gt;3342&lt;/rec-number&gt;&lt;foreign-keys&gt;&lt;key app="EN" db-id="awpzx2wx2rrsased09qvsevj0tsdrp9aaxrr" timestamp="0"&gt;3342&lt;/key&gt;&lt;/foreign-keys&gt;&lt;ref-type name="Journal Article"&gt;17&lt;/ref-type&gt;&lt;contributors&gt;&lt;authors&gt;&lt;author&gt;Gobet, F.&lt;/author&gt;&lt;author&gt;Chassy, P.&lt;/author&gt;&lt;/authors&gt;&lt;/contributors&gt;&lt;titles&gt;&lt;title&gt;Towards an alternative to Benner&amp;apos;s theory of expert intuition in nursing: A discussion paper&lt;/title&gt;&lt;secondary-title&gt;International Journal of Nursing Studies&lt;/secondary-title&gt;&lt;/titles&gt;&lt;pages&gt;129-139&lt;/pages&gt;&lt;volume&gt;45&lt;/volume&gt;&lt;dates&gt;&lt;year&gt;2008&lt;/year&gt;&lt;/dates&gt;&lt;urls&gt;&lt;/urls&gt;&lt;/record&gt;&lt;/Cite&gt;&lt;Cite AuthorYear="1"&gt;&lt;Author&gt;Gobet&lt;/Author&gt;&lt;Year&gt;2009&lt;/Year&gt;&lt;RecNum&gt;3620&lt;/RecNum&gt;&lt;record&gt;&lt;rec-number&gt;3620&lt;/rec-number&gt;&lt;foreign-keys&gt;&lt;key app="EN" db-id="awpzx2wx2rrsased09qvsevj0tsdrp9aaxrr" timestamp="0"&gt;3620&lt;/key&gt;&lt;/foreign-keys&gt;&lt;ref-type name="Journal Article"&gt;17&lt;/ref-type&gt;&lt;contributors&gt;&lt;authors&gt;&lt;author&gt;Gobet, F.&lt;/author&gt;&lt;author&gt;Chassy, P.&lt;/author&gt;&lt;/authors&gt;&lt;/contributors&gt;&lt;titles&gt;&lt;title&gt;Expertise and intuition: A tale of three theories&lt;/title&gt;&lt;secondary-title&gt;Minds &amp;amp; Machines&lt;/secondary-title&gt;&lt;/titles&gt;&lt;pages&gt;151-180&lt;/pages&gt;&lt;volume&gt;19&lt;/volume&gt;&lt;dates&gt;&lt;year&gt;2009&lt;/year&gt;&lt;/dates&gt;&lt;urls&gt;&lt;/urls&gt;&lt;/record&gt;&lt;/Cite&gt;&lt;/EndNote&gt;</w:instrText>
      </w:r>
      <w:r w:rsidRPr="00805312">
        <w:rPr>
          <w:rFonts w:ascii="Times New Roman" w:hAnsi="Times New Roman" w:cs="Times New Roman"/>
          <w:sz w:val="24"/>
          <w:szCs w:val="24"/>
        </w:rPr>
        <w:fldChar w:fldCharType="separate"/>
      </w:r>
      <w:r w:rsidRPr="00805312">
        <w:rPr>
          <w:rFonts w:ascii="Times New Roman" w:hAnsi="Times New Roman" w:cs="Times New Roman"/>
          <w:noProof/>
          <w:sz w:val="24"/>
          <w:szCs w:val="24"/>
        </w:rPr>
        <w:t>Gobet and Chassy (2008, 2009)</w:t>
      </w:r>
      <w:r w:rsidRPr="00805312">
        <w:rPr>
          <w:rFonts w:ascii="Times New Roman" w:hAnsi="Times New Roman" w:cs="Times New Roman"/>
          <w:sz w:val="24"/>
          <w:szCs w:val="24"/>
        </w:rPr>
        <w:fldChar w:fldCharType="end"/>
      </w:r>
      <w:r w:rsidRPr="00805312">
        <w:rPr>
          <w:rFonts w:ascii="Times New Roman" w:hAnsi="Times New Roman" w:cs="Times New Roman"/>
          <w:sz w:val="24"/>
          <w:szCs w:val="24"/>
        </w:rPr>
        <w:t xml:space="preserve"> and </w:t>
      </w:r>
      <w:r w:rsidRPr="00805312">
        <w:rPr>
          <w:rFonts w:ascii="Times New Roman" w:hAnsi="Times New Roman" w:cs="Times New Roman"/>
          <w:sz w:val="24"/>
          <w:szCs w:val="24"/>
        </w:rPr>
        <w:fldChar w:fldCharType="begin"/>
      </w:r>
      <w:r w:rsidRPr="00805312">
        <w:rPr>
          <w:rFonts w:ascii="Times New Roman" w:hAnsi="Times New Roman" w:cs="Times New Roman"/>
          <w:sz w:val="24"/>
          <w:szCs w:val="24"/>
        </w:rPr>
        <w:instrText xml:space="preserve"> ADDIN EN.CITE &lt;EndNote&gt;&lt;Cite AuthorYear="1"&gt;&lt;Author&gt;Gobet&lt;/Author&gt;&lt;Year&gt;2012&lt;/Year&gt;&lt;RecNum&gt;4398&lt;/RecNum&gt;&lt;DisplayText&gt;Gobet (2012)&lt;/DisplayText&gt;&lt;record&gt;&lt;rec-number&gt;4398&lt;/rec-number&gt;&lt;foreign-keys&gt;&lt;key app="EN" db-id="awpzx2wx2rrsased09qvsevj0tsdrp9aaxrr" timestamp="1360413020"&gt;4398&lt;/key&gt;&lt;/foreign-keys&gt;&lt;ref-type name="Journal Article"&gt;17&lt;/ref-type&gt;&lt;contributors&gt;&lt;authors&gt;&lt;author&gt;Gobet, F.&lt;/author&gt;&lt;/authors&gt;&lt;/contributors&gt;&lt;titles&gt;&lt;title&gt;Concepts without intuition lose the game: Commentary on Montero and Evans (2011)&lt;/title&gt;&lt;secondary-title&gt;Phenomenology and the Cognitive Sciences&lt;/secondary-title&gt;&lt;/titles&gt;&lt;pages&gt;237-250&lt;/pages&gt;&lt;volume&gt;11&lt;/volume&gt;&lt;number&gt;2&lt;/number&gt;&lt;dates&gt;&lt;year&gt;2012&lt;/year&gt;&lt;/dates&gt;&lt;isbn&gt;1572-8676&amp;#xD;1568-7759&lt;/isbn&gt;&lt;urls&gt;&lt;/urls&gt;&lt;/record&gt;&lt;/Cite&gt;&lt;/EndNote&gt;</w:instrText>
      </w:r>
      <w:r w:rsidRPr="00805312">
        <w:rPr>
          <w:rFonts w:ascii="Times New Roman" w:hAnsi="Times New Roman" w:cs="Times New Roman"/>
          <w:sz w:val="24"/>
          <w:szCs w:val="24"/>
        </w:rPr>
        <w:fldChar w:fldCharType="separate"/>
      </w:r>
      <w:r w:rsidRPr="00805312">
        <w:rPr>
          <w:rFonts w:ascii="Times New Roman" w:hAnsi="Times New Roman" w:cs="Times New Roman"/>
          <w:noProof/>
          <w:sz w:val="24"/>
          <w:szCs w:val="24"/>
        </w:rPr>
        <w:t>Gobet (2012)</w:t>
      </w:r>
      <w:r w:rsidRPr="00805312">
        <w:rPr>
          <w:rFonts w:ascii="Times New Roman" w:hAnsi="Times New Roman" w:cs="Times New Roman"/>
          <w:sz w:val="24"/>
          <w:szCs w:val="24"/>
        </w:rPr>
        <w:fldChar w:fldCharType="end"/>
      </w:r>
      <w:r w:rsidRPr="00805312">
        <w:rPr>
          <w:rFonts w:ascii="Times New Roman" w:hAnsi="Times New Roman" w:cs="Times New Roman"/>
          <w:sz w:val="24"/>
          <w:szCs w:val="24"/>
        </w:rPr>
        <w:t xml:space="preserve">. </w:t>
      </w:r>
      <w:r w:rsidR="00DA0588" w:rsidRPr="00805312">
        <w:rPr>
          <w:rFonts w:ascii="Times New Roman" w:hAnsi="Times New Roman" w:cs="Times New Roman"/>
          <w:sz w:val="24"/>
          <w:szCs w:val="24"/>
        </w:rPr>
        <w:t xml:space="preserve">    </w:t>
      </w:r>
    </w:p>
    <w:p w14:paraId="2A848E6A" w14:textId="77777777" w:rsidR="00534620" w:rsidRDefault="00534620" w:rsidP="00780643">
      <w:pPr>
        <w:spacing w:after="120" w:line="240" w:lineRule="auto"/>
        <w:rPr>
          <w:rFonts w:ascii="Arial" w:eastAsia="Times New Roman" w:hAnsi="Arial" w:cs="Arial"/>
          <w:b/>
          <w:color w:val="auto"/>
          <w:sz w:val="24"/>
          <w:szCs w:val="24"/>
        </w:rPr>
      </w:pPr>
    </w:p>
    <w:p w14:paraId="762A0F46" w14:textId="1D503EC3" w:rsidR="005360B8" w:rsidRDefault="009536C1" w:rsidP="00780643">
      <w:pPr>
        <w:spacing w:after="120" w:line="240" w:lineRule="auto"/>
        <w:rPr>
          <w:rFonts w:ascii="Arial" w:eastAsia="Times New Roman" w:hAnsi="Arial" w:cs="Arial"/>
          <w:b/>
          <w:color w:val="auto"/>
          <w:sz w:val="24"/>
          <w:szCs w:val="24"/>
        </w:rPr>
      </w:pPr>
      <w:r w:rsidRPr="00DB2F02">
        <w:rPr>
          <w:rFonts w:ascii="Arial" w:eastAsia="Times New Roman" w:hAnsi="Arial" w:cs="Arial"/>
          <w:b/>
          <w:color w:val="auto"/>
          <w:sz w:val="24"/>
          <w:szCs w:val="24"/>
        </w:rPr>
        <w:lastRenderedPageBreak/>
        <w:t>References</w:t>
      </w:r>
    </w:p>
    <w:p w14:paraId="4AD2AA15" w14:textId="77777777" w:rsidR="00805312" w:rsidRPr="00805312" w:rsidRDefault="00805312"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sidRPr="00805312">
        <w:rPr>
          <w:rFonts w:ascii="Times New Roman" w:hAnsi="Times New Roman" w:cs="Times New Roman"/>
          <w:noProof/>
          <w:color w:val="auto"/>
          <w:sz w:val="24"/>
          <w:szCs w:val="24"/>
        </w:rPr>
        <w:fldChar w:fldCharType="begin"/>
      </w:r>
      <w:r w:rsidRPr="00805312">
        <w:rPr>
          <w:rFonts w:ascii="Times New Roman" w:hAnsi="Times New Roman" w:cs="Times New Roman"/>
          <w:noProof/>
          <w:color w:val="auto"/>
          <w:sz w:val="24"/>
          <w:szCs w:val="24"/>
        </w:rPr>
        <w:instrText xml:space="preserve"> ADDIN EN.REFLIST </w:instrText>
      </w:r>
      <w:r w:rsidRPr="00805312">
        <w:rPr>
          <w:rFonts w:ascii="Times New Roman" w:hAnsi="Times New Roman" w:cs="Times New Roman"/>
          <w:noProof/>
          <w:color w:val="auto"/>
          <w:sz w:val="24"/>
          <w:szCs w:val="24"/>
        </w:rPr>
        <w:fldChar w:fldCharType="separate"/>
      </w:r>
      <w:r w:rsidRPr="00805312">
        <w:rPr>
          <w:rFonts w:ascii="Times New Roman" w:eastAsia="Times New Roman" w:hAnsi="Times New Roman" w:cs="Times New Roman"/>
          <w:noProof/>
          <w:color w:val="00000A"/>
          <w:sz w:val="24"/>
          <w:szCs w:val="24"/>
        </w:rPr>
        <w:t xml:space="preserve">De Groot, A. D. (1978). </w:t>
      </w:r>
      <w:r w:rsidRPr="00805312">
        <w:rPr>
          <w:rFonts w:ascii="Times New Roman" w:eastAsia="Times New Roman" w:hAnsi="Times New Roman" w:cs="Times New Roman"/>
          <w:i/>
          <w:noProof/>
          <w:color w:val="00000A"/>
          <w:sz w:val="24"/>
          <w:szCs w:val="24"/>
        </w:rPr>
        <w:t>Thought and choice in chess (first Dutch edition in 1946)</w:t>
      </w:r>
      <w:r w:rsidRPr="00805312">
        <w:rPr>
          <w:rFonts w:ascii="Times New Roman" w:eastAsia="Times New Roman" w:hAnsi="Times New Roman" w:cs="Times New Roman"/>
          <w:noProof/>
          <w:color w:val="00000A"/>
          <w:sz w:val="24"/>
          <w:szCs w:val="24"/>
        </w:rPr>
        <w:t>. The Hague: Mouton Publishers.</w:t>
      </w:r>
    </w:p>
    <w:p w14:paraId="0ED3C152" w14:textId="77777777" w:rsidR="00805312" w:rsidRPr="00805312" w:rsidRDefault="00805312"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sidRPr="00805312">
        <w:rPr>
          <w:rFonts w:ascii="Times New Roman" w:eastAsia="Times New Roman" w:hAnsi="Times New Roman" w:cs="Times New Roman"/>
          <w:noProof/>
          <w:color w:val="00000A"/>
          <w:sz w:val="24"/>
          <w:szCs w:val="24"/>
        </w:rPr>
        <w:t xml:space="preserve">Dreyfus, H. L., &amp; Dreyfus, S. E. (1986/1988). </w:t>
      </w:r>
      <w:r w:rsidRPr="00805312">
        <w:rPr>
          <w:rFonts w:ascii="Times New Roman" w:eastAsia="Times New Roman" w:hAnsi="Times New Roman" w:cs="Times New Roman"/>
          <w:i/>
          <w:noProof/>
          <w:color w:val="00000A"/>
          <w:sz w:val="24"/>
          <w:szCs w:val="24"/>
        </w:rPr>
        <w:t>Mind over machine: The power of human intuition and expertise in the era of the computer</w:t>
      </w:r>
      <w:r w:rsidRPr="00805312">
        <w:rPr>
          <w:rFonts w:ascii="Times New Roman" w:eastAsia="Times New Roman" w:hAnsi="Times New Roman" w:cs="Times New Roman"/>
          <w:noProof/>
          <w:color w:val="00000A"/>
          <w:sz w:val="24"/>
          <w:szCs w:val="24"/>
        </w:rPr>
        <w:t>. New York: Free Press.</w:t>
      </w:r>
    </w:p>
    <w:p w14:paraId="6CAC2A86" w14:textId="77777777" w:rsidR="00805312" w:rsidRPr="00805312" w:rsidRDefault="00805312"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sidRPr="00805312">
        <w:rPr>
          <w:rFonts w:ascii="Times New Roman" w:eastAsia="Times New Roman" w:hAnsi="Times New Roman" w:cs="Times New Roman"/>
          <w:noProof/>
          <w:color w:val="00000A"/>
          <w:sz w:val="24"/>
          <w:szCs w:val="24"/>
        </w:rPr>
        <w:t xml:space="preserve">Dreyfus, S. (1982). Formal models vs. human situational understanding: Inherent limitations on the modeling of business expertise. </w:t>
      </w:r>
      <w:r w:rsidRPr="00805312">
        <w:rPr>
          <w:rFonts w:ascii="Times New Roman" w:eastAsia="Times New Roman" w:hAnsi="Times New Roman" w:cs="Times New Roman"/>
          <w:i/>
          <w:noProof/>
          <w:color w:val="00000A"/>
          <w:sz w:val="24"/>
          <w:szCs w:val="24"/>
        </w:rPr>
        <w:t>Office: Technology and People, 1</w:t>
      </w:r>
      <w:r w:rsidRPr="00805312">
        <w:rPr>
          <w:rFonts w:ascii="Times New Roman" w:eastAsia="Times New Roman" w:hAnsi="Times New Roman" w:cs="Times New Roman"/>
          <w:noProof/>
          <w:color w:val="00000A"/>
          <w:sz w:val="24"/>
          <w:szCs w:val="24"/>
        </w:rPr>
        <w:t>, 133-165.</w:t>
      </w:r>
    </w:p>
    <w:p w14:paraId="23E83850" w14:textId="51A8150C" w:rsidR="00805312" w:rsidRPr="00805312" w:rsidRDefault="00805312"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sidRPr="00805312">
        <w:rPr>
          <w:rFonts w:ascii="Times New Roman" w:eastAsia="Times New Roman" w:hAnsi="Times New Roman" w:cs="Times New Roman"/>
          <w:noProof/>
          <w:color w:val="00000A"/>
          <w:sz w:val="24"/>
          <w:szCs w:val="24"/>
        </w:rPr>
        <w:t>Dreyfus, S., &amp; Rousse, B. S. (2018). Commentary on Fernand Gobet’s (2018) “The Future of Expertise: The Need for a Multidiscipl</w:t>
      </w:r>
      <w:r w:rsidRPr="003E19A7">
        <w:rPr>
          <w:rFonts w:ascii="Times New Roman" w:eastAsia="Times New Roman" w:hAnsi="Times New Roman" w:cs="Times New Roman"/>
          <w:noProof/>
          <w:color w:val="00000A"/>
          <w:sz w:val="24"/>
          <w:szCs w:val="24"/>
        </w:rPr>
        <w:t xml:space="preserve">inary Approach”. </w:t>
      </w:r>
      <w:r w:rsidRPr="003E19A7">
        <w:rPr>
          <w:rFonts w:ascii="Times New Roman" w:eastAsia="Times New Roman" w:hAnsi="Times New Roman" w:cs="Times New Roman"/>
          <w:i/>
          <w:noProof/>
          <w:color w:val="00000A"/>
          <w:sz w:val="24"/>
          <w:szCs w:val="24"/>
        </w:rPr>
        <w:t>Journal of Expertise, 1</w:t>
      </w:r>
      <w:r w:rsidRPr="003E19A7">
        <w:rPr>
          <w:rFonts w:ascii="Times New Roman" w:eastAsia="Times New Roman" w:hAnsi="Times New Roman" w:cs="Times New Roman"/>
          <w:noProof/>
          <w:color w:val="00000A"/>
          <w:sz w:val="24"/>
          <w:szCs w:val="24"/>
        </w:rPr>
        <w:t xml:space="preserve">, </w:t>
      </w:r>
      <w:r w:rsidR="003E19A7" w:rsidRPr="003E19A7">
        <w:rPr>
          <w:rFonts w:ascii="Times New Roman" w:eastAsia="Times New Roman" w:hAnsi="Times New Roman" w:cs="Times New Roman"/>
          <w:noProof/>
          <w:color w:val="00000A"/>
          <w:sz w:val="24"/>
          <w:szCs w:val="24"/>
        </w:rPr>
        <w:t>181</w:t>
      </w:r>
      <w:r w:rsidRPr="003E19A7">
        <w:rPr>
          <w:rFonts w:ascii="Times New Roman" w:eastAsia="Times New Roman" w:hAnsi="Times New Roman" w:cs="Times New Roman"/>
          <w:noProof/>
          <w:color w:val="00000A"/>
          <w:sz w:val="24"/>
          <w:szCs w:val="24"/>
        </w:rPr>
        <w:t>-</w:t>
      </w:r>
      <w:r w:rsidR="003E19A7" w:rsidRPr="003E19A7">
        <w:rPr>
          <w:rFonts w:ascii="Times New Roman" w:eastAsia="Times New Roman" w:hAnsi="Times New Roman" w:cs="Times New Roman"/>
          <w:noProof/>
          <w:color w:val="00000A"/>
          <w:sz w:val="24"/>
          <w:szCs w:val="24"/>
        </w:rPr>
        <w:t>183</w:t>
      </w:r>
      <w:r w:rsidRPr="003E19A7">
        <w:rPr>
          <w:rFonts w:ascii="Times New Roman" w:eastAsia="Times New Roman" w:hAnsi="Times New Roman" w:cs="Times New Roman"/>
          <w:noProof/>
          <w:color w:val="00000A"/>
          <w:sz w:val="24"/>
          <w:szCs w:val="24"/>
        </w:rPr>
        <w:t>.</w:t>
      </w:r>
    </w:p>
    <w:p w14:paraId="1EC5229E" w14:textId="3A584E9A" w:rsidR="00805312" w:rsidRPr="00805312" w:rsidRDefault="00805312"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sidRPr="00805312">
        <w:rPr>
          <w:rFonts w:ascii="Times New Roman" w:eastAsia="Times New Roman" w:hAnsi="Times New Roman" w:cs="Times New Roman"/>
          <w:noProof/>
          <w:color w:val="00000A"/>
          <w:sz w:val="24"/>
          <w:szCs w:val="24"/>
        </w:rPr>
        <w:t xml:space="preserve">Dreyfus, S. E. (2004). The five-stage model of adult skill acquisition. </w:t>
      </w:r>
      <w:r w:rsidRPr="00805312">
        <w:rPr>
          <w:rFonts w:ascii="Times New Roman" w:eastAsia="Times New Roman" w:hAnsi="Times New Roman" w:cs="Times New Roman"/>
          <w:i/>
          <w:noProof/>
          <w:color w:val="00000A"/>
          <w:sz w:val="24"/>
          <w:szCs w:val="24"/>
        </w:rPr>
        <w:t>Bulletin of Science, Technology &amp; Society, 24</w:t>
      </w:r>
      <w:r w:rsidRPr="00805312">
        <w:rPr>
          <w:rFonts w:ascii="Times New Roman" w:eastAsia="Times New Roman" w:hAnsi="Times New Roman" w:cs="Times New Roman"/>
          <w:noProof/>
          <w:color w:val="00000A"/>
          <w:sz w:val="24"/>
          <w:szCs w:val="24"/>
        </w:rPr>
        <w:t>, 177-181.</w:t>
      </w:r>
    </w:p>
    <w:p w14:paraId="0BCDBACE" w14:textId="1562CB05" w:rsidR="00805312" w:rsidRPr="00805312" w:rsidRDefault="00805312"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sidRPr="00805312">
        <w:rPr>
          <w:rFonts w:ascii="Times New Roman" w:eastAsia="Times New Roman" w:hAnsi="Times New Roman" w:cs="Times New Roman"/>
          <w:noProof/>
          <w:color w:val="00000A"/>
          <w:sz w:val="24"/>
          <w:szCs w:val="24"/>
        </w:rPr>
        <w:t xml:space="preserve">Gobet, F. (2012). Concepts without intuition lose the game: Commentary on Montero and Evans (2011). </w:t>
      </w:r>
      <w:r w:rsidRPr="00805312">
        <w:rPr>
          <w:rFonts w:ascii="Times New Roman" w:eastAsia="Times New Roman" w:hAnsi="Times New Roman" w:cs="Times New Roman"/>
          <w:i/>
          <w:noProof/>
          <w:color w:val="00000A"/>
          <w:sz w:val="24"/>
          <w:szCs w:val="24"/>
        </w:rPr>
        <w:t>Phenomenology and the Cognitive Sciences, 11</w:t>
      </w:r>
      <w:r w:rsidRPr="00805312">
        <w:rPr>
          <w:rFonts w:ascii="Times New Roman" w:eastAsia="Times New Roman" w:hAnsi="Times New Roman" w:cs="Times New Roman"/>
          <w:noProof/>
          <w:color w:val="00000A"/>
          <w:sz w:val="24"/>
          <w:szCs w:val="24"/>
        </w:rPr>
        <w:t>, 237-250.</w:t>
      </w:r>
    </w:p>
    <w:p w14:paraId="6E84152C" w14:textId="37ABC16B" w:rsidR="00805312" w:rsidRPr="00805312" w:rsidRDefault="00534620"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Pr>
          <w:rFonts w:ascii="Times New Roman" w:eastAsia="Times New Roman" w:hAnsi="Times New Roman" w:cs="Times New Roman"/>
          <w:noProof/>
          <w:color w:val="00000A"/>
          <w:sz w:val="24"/>
          <w:szCs w:val="24"/>
        </w:rPr>
        <w:br w:type="column"/>
      </w:r>
      <w:r w:rsidR="00805312" w:rsidRPr="00805312">
        <w:rPr>
          <w:rFonts w:ascii="Times New Roman" w:eastAsia="Times New Roman" w:hAnsi="Times New Roman" w:cs="Times New Roman"/>
          <w:noProof/>
          <w:color w:val="00000A"/>
          <w:sz w:val="24"/>
          <w:szCs w:val="24"/>
        </w:rPr>
        <w:t xml:space="preserve">Gobet, F. (2016). </w:t>
      </w:r>
      <w:r w:rsidR="00805312" w:rsidRPr="00805312">
        <w:rPr>
          <w:rFonts w:ascii="Times New Roman" w:eastAsia="Times New Roman" w:hAnsi="Times New Roman" w:cs="Times New Roman"/>
          <w:i/>
          <w:noProof/>
          <w:color w:val="00000A"/>
          <w:sz w:val="24"/>
          <w:szCs w:val="24"/>
        </w:rPr>
        <w:t>Understanding expertise: A multidisciplinary approach</w:t>
      </w:r>
      <w:r w:rsidR="00805312" w:rsidRPr="00805312">
        <w:rPr>
          <w:rFonts w:ascii="Times New Roman" w:eastAsia="Times New Roman" w:hAnsi="Times New Roman" w:cs="Times New Roman"/>
          <w:noProof/>
          <w:color w:val="00000A"/>
          <w:sz w:val="24"/>
          <w:szCs w:val="24"/>
        </w:rPr>
        <w:t>. London: Palgrave.</w:t>
      </w:r>
    </w:p>
    <w:p w14:paraId="5C2D3CDB" w14:textId="77777777" w:rsidR="00805312" w:rsidRPr="00805312" w:rsidRDefault="00805312"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sidRPr="00805312">
        <w:rPr>
          <w:rFonts w:ascii="Times New Roman" w:eastAsia="Times New Roman" w:hAnsi="Times New Roman" w:cs="Times New Roman"/>
          <w:noProof/>
          <w:color w:val="00000A"/>
          <w:sz w:val="24"/>
          <w:szCs w:val="24"/>
        </w:rPr>
        <w:t xml:space="preserve">Gobet, F. (2018). The future of expertise: The need for a multidisciplinary approach. </w:t>
      </w:r>
      <w:r w:rsidRPr="00805312">
        <w:rPr>
          <w:rFonts w:ascii="Times New Roman" w:eastAsia="Times New Roman" w:hAnsi="Times New Roman" w:cs="Times New Roman"/>
          <w:i/>
          <w:noProof/>
          <w:color w:val="00000A"/>
          <w:sz w:val="24"/>
          <w:szCs w:val="24"/>
        </w:rPr>
        <w:t>Journal of Expertise, 1</w:t>
      </w:r>
      <w:r w:rsidRPr="00805312">
        <w:rPr>
          <w:rFonts w:ascii="Times New Roman" w:eastAsia="Times New Roman" w:hAnsi="Times New Roman" w:cs="Times New Roman"/>
          <w:noProof/>
          <w:color w:val="00000A"/>
          <w:sz w:val="24"/>
          <w:szCs w:val="24"/>
        </w:rPr>
        <w:t>, 107-113.</w:t>
      </w:r>
    </w:p>
    <w:p w14:paraId="4E8491C6" w14:textId="77777777" w:rsidR="00805312" w:rsidRPr="00805312" w:rsidRDefault="00805312"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sidRPr="00805312">
        <w:rPr>
          <w:rFonts w:ascii="Times New Roman" w:eastAsia="Times New Roman" w:hAnsi="Times New Roman" w:cs="Times New Roman"/>
          <w:noProof/>
          <w:color w:val="00000A"/>
          <w:sz w:val="24"/>
          <w:szCs w:val="24"/>
        </w:rPr>
        <w:t xml:space="preserve">Gobet, F., &amp; Chassy, P. (2008). Towards an alternative to Benner's theory of expert intuition in nursing: A discussion paper. </w:t>
      </w:r>
      <w:r w:rsidRPr="00805312">
        <w:rPr>
          <w:rFonts w:ascii="Times New Roman" w:eastAsia="Times New Roman" w:hAnsi="Times New Roman" w:cs="Times New Roman"/>
          <w:i/>
          <w:noProof/>
          <w:color w:val="00000A"/>
          <w:sz w:val="24"/>
          <w:szCs w:val="24"/>
        </w:rPr>
        <w:t>International Journal of Nursing Studies, 45</w:t>
      </w:r>
      <w:r w:rsidRPr="00805312">
        <w:rPr>
          <w:rFonts w:ascii="Times New Roman" w:eastAsia="Times New Roman" w:hAnsi="Times New Roman" w:cs="Times New Roman"/>
          <w:noProof/>
          <w:color w:val="00000A"/>
          <w:sz w:val="24"/>
          <w:szCs w:val="24"/>
        </w:rPr>
        <w:t>, 129-139.</w:t>
      </w:r>
    </w:p>
    <w:p w14:paraId="4ED92834" w14:textId="55C4A9BE" w:rsidR="00805312" w:rsidRPr="00805312" w:rsidRDefault="00805312" w:rsidP="000A1790">
      <w:pPr>
        <w:widowControl/>
        <w:pBdr>
          <w:top w:val="none" w:sz="0" w:space="0" w:color="auto"/>
          <w:left w:val="none" w:sz="0" w:space="0" w:color="auto"/>
          <w:bottom w:val="none" w:sz="0" w:space="0" w:color="auto"/>
          <w:right w:val="none" w:sz="0" w:space="0" w:color="auto"/>
          <w:between w:val="none" w:sz="0" w:space="0" w:color="auto"/>
        </w:pBdr>
        <w:spacing w:after="0" w:line="240" w:lineRule="auto"/>
        <w:ind w:left="270" w:hanging="288"/>
        <w:rPr>
          <w:rFonts w:ascii="Times New Roman" w:eastAsia="Times New Roman" w:hAnsi="Times New Roman" w:cs="Times New Roman"/>
          <w:noProof/>
          <w:color w:val="00000A"/>
          <w:sz w:val="24"/>
          <w:szCs w:val="24"/>
        </w:rPr>
      </w:pPr>
      <w:r w:rsidRPr="00805312">
        <w:rPr>
          <w:rFonts w:ascii="Times New Roman" w:eastAsia="Times New Roman" w:hAnsi="Times New Roman" w:cs="Times New Roman"/>
          <w:noProof/>
          <w:color w:val="00000A"/>
          <w:sz w:val="24"/>
          <w:szCs w:val="24"/>
        </w:rPr>
        <w:t xml:space="preserve">Gobet, F., &amp; Chassy, P. (2009). Expertise and intuition: A tale of three theories. </w:t>
      </w:r>
      <w:r w:rsidRPr="00805312">
        <w:rPr>
          <w:rFonts w:ascii="Times New Roman" w:eastAsia="Times New Roman" w:hAnsi="Times New Roman" w:cs="Times New Roman"/>
          <w:i/>
          <w:noProof/>
          <w:color w:val="00000A"/>
          <w:sz w:val="24"/>
          <w:szCs w:val="24"/>
        </w:rPr>
        <w:t>Minds &amp; Machines, 19</w:t>
      </w:r>
      <w:r w:rsidRPr="00805312">
        <w:rPr>
          <w:rFonts w:ascii="Times New Roman" w:eastAsia="Times New Roman" w:hAnsi="Times New Roman" w:cs="Times New Roman"/>
          <w:noProof/>
          <w:color w:val="00000A"/>
          <w:sz w:val="24"/>
          <w:szCs w:val="24"/>
        </w:rPr>
        <w:t>, 151-180.</w:t>
      </w:r>
    </w:p>
    <w:p w14:paraId="6A90E3B0" w14:textId="2798CF66" w:rsidR="00352A18" w:rsidRPr="00352A18" w:rsidRDefault="00534620" w:rsidP="00F37CF7">
      <w:pPr>
        <w:spacing w:line="240" w:lineRule="auto"/>
        <w:rPr>
          <w:rFonts w:ascii="Times New Roman" w:eastAsia="Times New Roman" w:hAnsi="Times New Roman" w:cs="Times New Roman"/>
          <w:color w:val="auto"/>
          <w:spacing w:val="6"/>
        </w:rPr>
      </w:pPr>
      <w:r>
        <w:rPr>
          <w:rFonts w:ascii="Arial" w:hAnsi="Arial" w:cs="Arial"/>
          <w:noProof/>
          <w:sz w:val="20"/>
          <w:szCs w:val="20"/>
        </w:rPr>
        <w:drawing>
          <wp:anchor distT="0" distB="0" distL="0" distR="0" simplePos="0" relativeHeight="251669504" behindDoc="1" locked="0" layoutInCell="1" allowOverlap="0" wp14:anchorId="3F7D8F56" wp14:editId="4E2DD1E0">
            <wp:simplePos x="0" y="0"/>
            <wp:positionH relativeFrom="margin">
              <wp:posOffset>5829300</wp:posOffset>
            </wp:positionH>
            <wp:positionV relativeFrom="page">
              <wp:posOffset>3453765</wp:posOffset>
            </wp:positionV>
            <wp:extent cx="521208" cy="521208"/>
            <wp:effectExtent l="0" t="0" r="0" b="0"/>
            <wp:wrapTight wrapText="bothSides">
              <wp:wrapPolygon edited="0">
                <wp:start x="0" y="0"/>
                <wp:lineTo x="0" y="20546"/>
                <wp:lineTo x="20546" y="20546"/>
                <wp:lineTo x="205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E_Logo_2.jpg"/>
                    <pic:cNvPicPr/>
                  </pic:nvPicPr>
                  <pic:blipFill>
                    <a:blip r:embed="rId8"/>
                    <a:stretch>
                      <a:fillRect/>
                    </a:stretch>
                  </pic:blipFill>
                  <pic:spPr>
                    <a:xfrm>
                      <a:off x="0" y="0"/>
                      <a:ext cx="521208" cy="521208"/>
                    </a:xfrm>
                    <a:prstGeom prst="rect">
                      <a:avLst/>
                    </a:prstGeom>
                  </pic:spPr>
                </pic:pic>
              </a:graphicData>
            </a:graphic>
            <wp14:sizeRelH relativeFrom="margin">
              <wp14:pctWidth>0</wp14:pctWidth>
            </wp14:sizeRelH>
            <wp14:sizeRelV relativeFrom="margin">
              <wp14:pctHeight>0</wp14:pctHeight>
            </wp14:sizeRelV>
          </wp:anchor>
        </w:drawing>
      </w:r>
      <w:r w:rsidR="00805312" w:rsidRPr="00805312">
        <w:rPr>
          <w:rFonts w:ascii="Times New Roman" w:hAnsi="Times New Roman" w:cs="Times New Roman"/>
          <w:color w:val="00000A"/>
          <w:sz w:val="24"/>
          <w:szCs w:val="24"/>
          <w:lang w:val="en-GB"/>
        </w:rPr>
        <w:fldChar w:fldCharType="end"/>
      </w:r>
      <w:r w:rsidR="00F37CF7">
        <w:rPr>
          <w:rFonts w:ascii="Times New Roman" w:hAnsi="Times New Roman" w:cs="Times New Roman"/>
          <w:color w:val="00000A"/>
          <w:sz w:val="24"/>
          <w:szCs w:val="24"/>
          <w:lang w:val="en-GB"/>
        </w:rPr>
        <w:br/>
      </w:r>
    </w:p>
    <w:p w14:paraId="1C3FBD52" w14:textId="40D53265" w:rsidR="00AE1C0E" w:rsidRPr="00790852" w:rsidRDefault="0023098B" w:rsidP="00790852">
      <w:pPr>
        <w:shd w:val="clear" w:color="auto" w:fill="FFFFFF"/>
        <w:spacing w:after="0" w:line="240" w:lineRule="auto"/>
        <w:rPr>
          <w:rFonts w:ascii="Times New Roman" w:eastAsia="Times New Roman" w:hAnsi="Times New Roman" w:cs="Times New Roman"/>
          <w:color w:val="auto"/>
        </w:rPr>
      </w:pPr>
      <w:r w:rsidRPr="002C44D3">
        <w:rPr>
          <w:rFonts w:ascii="Times New Roman" w:eastAsia="Times New Roman" w:hAnsi="Times New Roman" w:cs="Times New Roman"/>
          <w:color w:val="auto"/>
        </w:rPr>
        <w:t>Received:</w:t>
      </w:r>
      <w:r w:rsidR="003E2666" w:rsidRPr="002C44D3">
        <w:rPr>
          <w:rFonts w:ascii="Times New Roman" w:eastAsia="Times New Roman" w:hAnsi="Times New Roman" w:cs="Times New Roman"/>
          <w:color w:val="auto"/>
        </w:rPr>
        <w:t xml:space="preserve"> </w:t>
      </w:r>
      <w:r w:rsidR="004C1C25" w:rsidRPr="002C44D3">
        <w:rPr>
          <w:rFonts w:ascii="Times New Roman" w:eastAsia="Times New Roman" w:hAnsi="Times New Roman" w:cs="Times New Roman"/>
          <w:color w:val="auto"/>
        </w:rPr>
        <w:t>2</w:t>
      </w:r>
      <w:r w:rsidR="00511FB3" w:rsidRPr="002C44D3">
        <w:rPr>
          <w:rFonts w:ascii="Times New Roman" w:eastAsia="Times New Roman" w:hAnsi="Times New Roman" w:cs="Times New Roman"/>
          <w:color w:val="auto"/>
        </w:rPr>
        <w:t>4</w:t>
      </w:r>
      <w:r w:rsidR="004C1C25" w:rsidRPr="002C44D3">
        <w:rPr>
          <w:rFonts w:ascii="Times New Roman" w:eastAsia="Times New Roman" w:hAnsi="Times New Roman" w:cs="Times New Roman"/>
          <w:color w:val="auto"/>
        </w:rPr>
        <w:t xml:space="preserve"> </w:t>
      </w:r>
      <w:r w:rsidR="000A1790" w:rsidRPr="002C44D3">
        <w:rPr>
          <w:rFonts w:ascii="Times New Roman" w:eastAsia="Times New Roman" w:hAnsi="Times New Roman" w:cs="Times New Roman"/>
          <w:color w:val="auto"/>
        </w:rPr>
        <w:t>Dec</w:t>
      </w:r>
      <w:r w:rsidR="004C1C25" w:rsidRPr="002C44D3">
        <w:rPr>
          <w:rFonts w:ascii="Times New Roman" w:eastAsia="Times New Roman" w:hAnsi="Times New Roman" w:cs="Times New Roman"/>
          <w:color w:val="auto"/>
        </w:rPr>
        <w:t>ember</w:t>
      </w:r>
      <w:r w:rsidRPr="002C44D3">
        <w:rPr>
          <w:rFonts w:ascii="Times New Roman" w:eastAsia="Times New Roman" w:hAnsi="Times New Roman" w:cs="Times New Roman"/>
          <w:color w:val="auto"/>
        </w:rPr>
        <w:t xml:space="preserve"> 201</w:t>
      </w:r>
      <w:r w:rsidR="00BC064B" w:rsidRPr="002C44D3">
        <w:rPr>
          <w:rFonts w:ascii="Times New Roman" w:eastAsia="Times New Roman" w:hAnsi="Times New Roman" w:cs="Times New Roman"/>
          <w:color w:val="auto"/>
        </w:rPr>
        <w:t>8</w:t>
      </w:r>
      <w:r w:rsidRPr="002C44D3">
        <w:rPr>
          <w:rFonts w:ascii="Times New Roman" w:eastAsia="Times New Roman" w:hAnsi="Times New Roman" w:cs="Times New Roman"/>
          <w:color w:val="auto"/>
          <w:shd w:val="clear" w:color="auto" w:fill="FFFFFF"/>
        </w:rPr>
        <w:br/>
        <w:t xml:space="preserve">Accepted: </w:t>
      </w:r>
      <w:r w:rsidR="004C1C25" w:rsidRPr="002C44D3">
        <w:rPr>
          <w:rFonts w:ascii="Times New Roman" w:eastAsia="Times New Roman" w:hAnsi="Times New Roman" w:cs="Times New Roman"/>
          <w:color w:val="auto"/>
        </w:rPr>
        <w:t>2</w:t>
      </w:r>
      <w:r w:rsidR="000A1790" w:rsidRPr="002C44D3">
        <w:rPr>
          <w:rFonts w:ascii="Times New Roman" w:eastAsia="Times New Roman" w:hAnsi="Times New Roman" w:cs="Times New Roman"/>
          <w:color w:val="auto"/>
        </w:rPr>
        <w:t>4</w:t>
      </w:r>
      <w:r w:rsidR="004C1C25" w:rsidRPr="002C44D3">
        <w:rPr>
          <w:rFonts w:ascii="Times New Roman" w:eastAsia="Times New Roman" w:hAnsi="Times New Roman" w:cs="Times New Roman"/>
          <w:color w:val="auto"/>
        </w:rPr>
        <w:t xml:space="preserve"> December 2018</w:t>
      </w:r>
    </w:p>
    <w:p w14:paraId="65A21388" w14:textId="5A251D57" w:rsidR="00FC7A46" w:rsidRPr="00FC7A46" w:rsidRDefault="00FC7A46" w:rsidP="00780643">
      <w:pPr>
        <w:spacing w:after="0" w:line="240" w:lineRule="auto"/>
        <w:ind w:left="288" w:hanging="288"/>
        <w:rPr>
          <w:rFonts w:ascii="Times New Roman" w:eastAsia="Times New Roman" w:hAnsi="Times New Roman" w:cs="Times New Roman"/>
          <w:color w:val="auto"/>
          <w:spacing w:val="-6"/>
        </w:rPr>
      </w:pPr>
    </w:p>
    <w:sectPr w:rsidR="00FC7A46" w:rsidRPr="00FC7A46" w:rsidSect="0076471E">
      <w:footerReference w:type="even" r:id="rId15"/>
      <w:type w:val="continuous"/>
      <w:pgSz w:w="12240" w:h="15840" w:code="1"/>
      <w:pgMar w:top="1080" w:right="1080" w:bottom="1080" w:left="1080" w:header="0" w:footer="360" w:gutter="0"/>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110EB" w14:textId="77777777" w:rsidR="006D1215" w:rsidRDefault="006D1215" w:rsidP="00AE1628">
      <w:pPr>
        <w:pBdr>
          <w:bottom w:val="single" w:sz="4" w:space="1" w:color="auto"/>
        </w:pBdr>
        <w:spacing w:after="0" w:line="240" w:lineRule="auto"/>
      </w:pPr>
      <w:r>
        <w:separator/>
      </w:r>
    </w:p>
    <w:p w14:paraId="7D43059F" w14:textId="77777777" w:rsidR="006D1215" w:rsidRDefault="006D1215" w:rsidP="00AE1628">
      <w:pPr>
        <w:pBdr>
          <w:bottom w:val="single" w:sz="4" w:space="1" w:color="auto"/>
        </w:pBdr>
      </w:pPr>
    </w:p>
    <w:p w14:paraId="0F3BA771" w14:textId="77777777" w:rsidR="006D1215" w:rsidRDefault="006D1215" w:rsidP="00AE1628">
      <w:pPr>
        <w:pBdr>
          <w:bottom w:val="single" w:sz="4" w:space="1" w:color="auto"/>
        </w:pBdr>
      </w:pPr>
    </w:p>
  </w:endnote>
  <w:endnote w:type="continuationSeparator" w:id="0">
    <w:p w14:paraId="72D01432" w14:textId="77777777" w:rsidR="006D1215" w:rsidRDefault="006D1215" w:rsidP="00AE1628">
      <w:pPr>
        <w:pBdr>
          <w:bottom w:val="single" w:sz="4" w:space="1" w:color="auto"/>
        </w:pBdr>
        <w:spacing w:after="0" w:line="240" w:lineRule="auto"/>
      </w:pPr>
      <w:r>
        <w:continuationSeparator/>
      </w:r>
    </w:p>
    <w:p w14:paraId="33A3C344" w14:textId="77777777" w:rsidR="006D1215" w:rsidRDefault="006D1215" w:rsidP="00AE1628">
      <w:pPr>
        <w:pBdr>
          <w:bottom w:val="single" w:sz="4" w:space="1" w:color="auto"/>
        </w:pBdr>
      </w:pPr>
    </w:p>
    <w:p w14:paraId="2C86E058" w14:textId="77777777" w:rsidR="006D1215" w:rsidRDefault="006D1215" w:rsidP="00AE1628">
      <w:pPr>
        <w:pBdr>
          <w:bottom w:val="single" w:sz="4" w:space="1" w:color="auto"/>
        </w:pBd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516241"/>
      <w:docPartObj>
        <w:docPartGallery w:val="Page Numbers (Bottom of Page)"/>
        <w:docPartUnique/>
      </w:docPartObj>
    </w:sdtPr>
    <w:sdtEndPr>
      <w:rPr>
        <w:rFonts w:ascii="Arial" w:hAnsi="Arial" w:cs="Arial"/>
        <w:noProof/>
        <w:sz w:val="18"/>
        <w:szCs w:val="18"/>
        <w:highlight w:val="yellow"/>
      </w:rPr>
    </w:sdtEndPr>
    <w:sdtContent>
      <w:p w14:paraId="0236C4C0" w14:textId="77777777" w:rsidR="00124BB6" w:rsidRDefault="00124BB6" w:rsidP="0078054C">
        <w:pPr>
          <w:pStyle w:val="Footer"/>
          <w:jc w:val="right"/>
        </w:pPr>
      </w:p>
      <w:p w14:paraId="666D0158" w14:textId="15BFE98A" w:rsidR="00124BB6" w:rsidRPr="00BF113B" w:rsidRDefault="00124BB6" w:rsidP="00BF113B">
        <w:pPr>
          <w:pStyle w:val="Footer"/>
          <w:rPr>
            <w:rFonts w:ascii="Arial" w:hAnsi="Arial" w:cs="Arial"/>
            <w:noProof/>
            <w:sz w:val="18"/>
            <w:szCs w:val="18"/>
            <w:highlight w:val="yellow"/>
          </w:rPr>
        </w:pPr>
        <w:r w:rsidRPr="007E00B0">
          <w:rPr>
            <w:rFonts w:ascii="Arial" w:hAnsi="Arial" w:cs="Arial"/>
            <w:sz w:val="18"/>
            <w:szCs w:val="18"/>
            <w:highlight w:val="yellow"/>
          </w:rPr>
          <w:fldChar w:fldCharType="begin"/>
        </w:r>
        <w:r w:rsidRPr="007E00B0">
          <w:rPr>
            <w:rFonts w:ascii="Arial" w:hAnsi="Arial" w:cs="Arial"/>
            <w:sz w:val="18"/>
            <w:szCs w:val="18"/>
            <w:highlight w:val="yellow"/>
          </w:rPr>
          <w:instrText xml:space="preserve"> PAGE   \* MERGEFORMAT </w:instrText>
        </w:r>
        <w:r w:rsidRPr="007E00B0">
          <w:rPr>
            <w:rFonts w:ascii="Arial" w:hAnsi="Arial" w:cs="Arial"/>
            <w:sz w:val="18"/>
            <w:szCs w:val="18"/>
            <w:highlight w:val="yellow"/>
          </w:rPr>
          <w:fldChar w:fldCharType="separate"/>
        </w:r>
        <w:r>
          <w:rPr>
            <w:rFonts w:ascii="Arial" w:hAnsi="Arial" w:cs="Arial"/>
            <w:noProof/>
            <w:sz w:val="18"/>
            <w:szCs w:val="18"/>
            <w:highlight w:val="yellow"/>
          </w:rPr>
          <w:t>2</w:t>
        </w:r>
        <w:r w:rsidRPr="007E00B0">
          <w:rPr>
            <w:rFonts w:ascii="Arial" w:hAnsi="Arial" w:cs="Arial"/>
            <w:noProof/>
            <w:sz w:val="18"/>
            <w:szCs w:val="18"/>
            <w:highlight w:val="yellow"/>
          </w:rPr>
          <w:fldChar w:fldCharType="end"/>
        </w:r>
        <w:r w:rsidRPr="007E00B0">
          <w:rPr>
            <w:rFonts w:ascii="Arial" w:hAnsi="Arial" w:cs="Arial"/>
            <w:noProof/>
            <w:sz w:val="18"/>
            <w:szCs w:val="18"/>
            <w:highlight w:val="yellow"/>
          </w:rPr>
          <w:t xml:space="preserve">  </w:t>
        </w:r>
        <w:r>
          <w:rPr>
            <w:rFonts w:ascii="Arial" w:hAnsi="Arial" w:cs="Arial"/>
            <w:noProof/>
            <w:sz w:val="18"/>
            <w:szCs w:val="18"/>
            <w:highlight w:val="yellow"/>
          </w:rPr>
          <w:t xml:space="preserve">              </w:t>
        </w:r>
        <w:r>
          <w:rPr>
            <w:rFonts w:ascii="Arial" w:hAnsi="Arial" w:cs="Arial"/>
            <w:noProof/>
            <w:sz w:val="18"/>
            <w:szCs w:val="18"/>
            <w:highlight w:val="yellow"/>
          </w:rPr>
          <w:tab/>
        </w:r>
        <w:r>
          <w:rPr>
            <w:rFonts w:ascii="Arial" w:hAnsi="Arial" w:cs="Arial"/>
            <w:noProof/>
            <w:sz w:val="18"/>
            <w:szCs w:val="18"/>
            <w:highlight w:val="yellow"/>
          </w:rPr>
          <w:tab/>
          <w:t xml:space="preserve">   </w:t>
        </w:r>
        <w:r>
          <w:rPr>
            <w:rFonts w:ascii="Arial" w:hAnsi="Arial" w:cs="Arial"/>
            <w:noProof/>
            <w:sz w:val="18"/>
            <w:szCs w:val="18"/>
            <w:highlight w:val="yellow"/>
          </w:rPr>
          <w:tab/>
          <w:t xml:space="preserve">                          </w:t>
        </w:r>
        <w:r w:rsidRPr="00040FBD">
          <w:rPr>
            <w:rFonts w:ascii="Arial" w:hAnsi="Arial" w:cs="Arial"/>
            <w:sz w:val="16"/>
            <w:szCs w:val="16"/>
            <w:highlight w:val="yellow"/>
          </w:rPr>
          <w:t>https://www.journalofexpertise.org</w:t>
        </w:r>
        <w:r>
          <w:rPr>
            <w:rFonts w:ascii="Arial" w:hAnsi="Arial" w:cs="Arial"/>
            <w:sz w:val="16"/>
            <w:szCs w:val="16"/>
            <w:highlight w:val="yellow"/>
          </w:rPr>
          <w:br/>
          <w:t xml:space="preserve">                                </w:t>
        </w:r>
        <w:r>
          <w:rPr>
            <w:rFonts w:ascii="Arial" w:hAnsi="Arial" w:cs="Arial"/>
            <w:sz w:val="16"/>
            <w:szCs w:val="16"/>
            <w:highlight w:val="yellow"/>
          </w:rPr>
          <w:tab/>
        </w:r>
        <w:r>
          <w:rPr>
            <w:rFonts w:ascii="Arial" w:hAnsi="Arial" w:cs="Arial"/>
            <w:sz w:val="16"/>
            <w:szCs w:val="16"/>
            <w:highlight w:val="yellow"/>
          </w:rPr>
          <w:tab/>
          <w:t xml:space="preserve">    </w:t>
        </w:r>
        <w:r w:rsidRPr="00040FBD">
          <w:rPr>
            <w:rFonts w:ascii="Arial" w:hAnsi="Arial" w:cs="Arial"/>
            <w:sz w:val="16"/>
            <w:szCs w:val="16"/>
            <w:highlight w:val="yellow"/>
          </w:rPr>
          <w:t xml:space="preserve">Journal of Expertise / </w:t>
        </w:r>
        <w:r>
          <w:rPr>
            <w:rFonts w:ascii="Arial" w:hAnsi="Arial" w:cs="Arial"/>
            <w:sz w:val="16"/>
            <w:szCs w:val="16"/>
            <w:highlight w:val="yellow"/>
          </w:rPr>
          <w:t>Date</w:t>
        </w:r>
        <w:r w:rsidRPr="00040FBD">
          <w:rPr>
            <w:rFonts w:ascii="Arial" w:hAnsi="Arial" w:cs="Arial"/>
            <w:sz w:val="16"/>
            <w:szCs w:val="16"/>
            <w:highlight w:val="yellow"/>
          </w:rPr>
          <w:t>/ vol 1, no. 1</w:t>
        </w:r>
        <w:r>
          <w:rPr>
            <w:rFonts w:ascii="Arial" w:hAnsi="Arial" w:cs="Arial"/>
            <w:sz w:val="16"/>
            <w:szCs w:val="16"/>
          </w:rPr>
          <w:t xml:space="preserve"> </w:t>
        </w:r>
      </w:p>
      <w:p w14:paraId="1D997A2F" w14:textId="6E3E486A" w:rsidR="00124BB6" w:rsidRPr="00424B68" w:rsidRDefault="006D1215" w:rsidP="00424B68">
        <w:pPr>
          <w:pStyle w:val="Footer"/>
          <w:rPr>
            <w:rFonts w:ascii="Arial" w:hAnsi="Arial" w:cs="Arial"/>
            <w:sz w:val="18"/>
            <w:szCs w:val="18"/>
          </w:rPr>
        </w:pPr>
      </w:p>
    </w:sdtContent>
  </w:sdt>
  <w:p w14:paraId="26A599B3" w14:textId="77777777" w:rsidR="00124BB6" w:rsidRDefault="00124BB6"/>
  <w:p w14:paraId="304DF76A" w14:textId="77777777" w:rsidR="00124BB6" w:rsidRDefault="00124B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4746" w14:textId="09340710" w:rsidR="00124BB6" w:rsidRDefault="00124BB6" w:rsidP="00C01670">
    <w:pPr>
      <w:pStyle w:val="Footer"/>
      <w:pBdr>
        <w:top w:val="single" w:sz="4" w:space="1" w:color="auto"/>
      </w:pBdr>
      <w:tabs>
        <w:tab w:val="clear" w:pos="9360"/>
        <w:tab w:val="right" w:pos="10080"/>
      </w:tabs>
    </w:pPr>
    <w:r>
      <w:rPr>
        <w:rFonts w:ascii="Arial" w:hAnsi="Arial" w:cs="Arial"/>
        <w:sz w:val="16"/>
        <w:szCs w:val="16"/>
      </w:rPr>
      <w:ptab w:relativeTo="margin" w:alignment="left" w:leader="none"/>
    </w:r>
    <w:r>
      <w:rPr>
        <w:rFonts w:ascii="Arial" w:hAnsi="Arial" w:cs="Arial"/>
        <w:sz w:val="16"/>
        <w:szCs w:val="16"/>
      </w:rPr>
      <w:ptab w:relativeTo="margin" w:alignment="left" w:leader="none"/>
    </w:r>
    <w:r w:rsidRPr="00723B2D">
      <w:rPr>
        <w:rFonts w:ascii="Arial" w:hAnsi="Arial" w:cs="Arial"/>
        <w:sz w:val="16"/>
        <w:szCs w:val="16"/>
      </w:rPr>
      <w:t xml:space="preserve">https://www.journalofexpertise.org                                                                                                                      </w:t>
    </w:r>
    <w:r>
      <w:rPr>
        <w:rFonts w:ascii="Arial" w:hAnsi="Arial" w:cs="Arial"/>
        <w:sz w:val="16"/>
        <w:szCs w:val="16"/>
      </w:rPr>
      <w:t xml:space="preserve">                                            </w:t>
    </w:r>
    <w:r w:rsidR="003E19A7">
      <w:rPr>
        <w:rFonts w:ascii="Arial" w:hAnsi="Arial" w:cs="Arial"/>
        <w:sz w:val="16"/>
        <w:szCs w:val="16"/>
      </w:rPr>
      <w:t xml:space="preserve">    </w:t>
    </w:r>
    <w:r w:rsidR="003E19A7" w:rsidRPr="003E19A7">
      <w:rPr>
        <w:rFonts w:ascii="Arial" w:hAnsi="Arial" w:cs="Arial"/>
        <w:sz w:val="16"/>
        <w:szCs w:val="16"/>
      </w:rPr>
      <w:fldChar w:fldCharType="begin"/>
    </w:r>
    <w:r w:rsidR="003E19A7" w:rsidRPr="003E19A7">
      <w:rPr>
        <w:rFonts w:ascii="Arial" w:hAnsi="Arial" w:cs="Arial"/>
        <w:sz w:val="16"/>
        <w:szCs w:val="16"/>
      </w:rPr>
      <w:instrText xml:space="preserve"> PAGE   \* MERGEFORMAT </w:instrText>
    </w:r>
    <w:r w:rsidR="003E19A7" w:rsidRPr="003E19A7">
      <w:rPr>
        <w:rFonts w:ascii="Arial" w:hAnsi="Arial" w:cs="Arial"/>
        <w:sz w:val="16"/>
        <w:szCs w:val="16"/>
      </w:rPr>
      <w:fldChar w:fldCharType="separate"/>
    </w:r>
    <w:r w:rsidR="003E19A7" w:rsidRPr="003E19A7">
      <w:rPr>
        <w:rFonts w:ascii="Arial" w:hAnsi="Arial" w:cs="Arial"/>
        <w:noProof/>
        <w:sz w:val="16"/>
        <w:szCs w:val="16"/>
      </w:rPr>
      <w:t>1</w:t>
    </w:r>
    <w:r w:rsidR="003E19A7" w:rsidRPr="003E19A7">
      <w:rPr>
        <w:rFonts w:ascii="Arial" w:hAnsi="Arial" w:cs="Arial"/>
        <w:noProof/>
        <w:sz w:val="16"/>
        <w:szCs w:val="16"/>
      </w:rPr>
      <w:fldChar w:fldCharType="end"/>
    </w:r>
    <w:r>
      <w:rPr>
        <w:rFonts w:ascii="Arial" w:hAnsi="Arial" w:cs="Arial"/>
        <w:noProof/>
        <w:sz w:val="16"/>
        <w:szCs w:val="16"/>
      </w:rPr>
      <w:br/>
      <w:t>Journal of Expertise / Dec</w:t>
    </w:r>
    <w:r w:rsidRPr="008624DA">
      <w:rPr>
        <w:rFonts w:ascii="Arial" w:hAnsi="Arial" w:cs="Arial"/>
        <w:noProof/>
        <w:sz w:val="16"/>
        <w:szCs w:val="16"/>
      </w:rPr>
      <w:t>ember</w:t>
    </w:r>
    <w:r>
      <w:rPr>
        <w:rFonts w:ascii="Arial" w:hAnsi="Arial" w:cs="Arial"/>
        <w:noProof/>
        <w:sz w:val="16"/>
        <w:szCs w:val="16"/>
      </w:rPr>
      <w:t xml:space="preserve"> 2018 / vol. 1, no.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0218" w14:textId="3903E535" w:rsidR="00124BB6" w:rsidRPr="00343A55" w:rsidRDefault="00124BB6" w:rsidP="0083018D">
    <w:pPr>
      <w:pStyle w:val="Footer"/>
      <w:pBdr>
        <w:top w:val="single" w:sz="4" w:space="1" w:color="auto"/>
      </w:pBdr>
      <w:tabs>
        <w:tab w:val="clear" w:pos="9360"/>
        <w:tab w:val="right" w:pos="10080"/>
      </w:tabs>
      <w:jc w:val="right"/>
      <w:rPr>
        <w:rFonts w:ascii="Arial" w:hAnsi="Arial" w:cs="Arial"/>
        <w:sz w:val="16"/>
        <w:szCs w:val="16"/>
      </w:rPr>
    </w:pPr>
    <w:r>
      <w:rPr>
        <w:rFonts w:ascii="Arial" w:hAnsi="Arial" w:cs="Arial"/>
        <w:sz w:val="16"/>
        <w:szCs w:val="16"/>
      </w:rPr>
      <w:ptab w:relativeTo="margin" w:alignment="left" w:leader="none"/>
    </w:r>
    <w:r>
      <w:rPr>
        <w:rFonts w:ascii="Arial" w:hAnsi="Arial" w:cs="Arial"/>
        <w:sz w:val="16"/>
        <w:szCs w:val="16"/>
      </w:rPr>
      <w:ptab w:relativeTo="margin" w:alignment="left" w:leader="none"/>
    </w:r>
    <w:r w:rsidR="003E19A7" w:rsidRPr="003E19A7">
      <w:rPr>
        <w:rFonts w:ascii="Arial" w:hAnsi="Arial" w:cs="Arial"/>
        <w:sz w:val="16"/>
        <w:szCs w:val="16"/>
      </w:rPr>
      <w:fldChar w:fldCharType="begin"/>
    </w:r>
    <w:r w:rsidR="003E19A7" w:rsidRPr="003E19A7">
      <w:rPr>
        <w:rFonts w:ascii="Arial" w:hAnsi="Arial" w:cs="Arial"/>
        <w:sz w:val="16"/>
        <w:szCs w:val="16"/>
      </w:rPr>
      <w:instrText xml:space="preserve"> PAGE   \* MERGEFORMAT </w:instrText>
    </w:r>
    <w:r w:rsidR="003E19A7" w:rsidRPr="003E19A7">
      <w:rPr>
        <w:rFonts w:ascii="Arial" w:hAnsi="Arial" w:cs="Arial"/>
        <w:sz w:val="16"/>
        <w:szCs w:val="16"/>
      </w:rPr>
      <w:fldChar w:fldCharType="separate"/>
    </w:r>
    <w:r w:rsidR="003E19A7" w:rsidRPr="003E19A7">
      <w:rPr>
        <w:rFonts w:ascii="Arial" w:hAnsi="Arial" w:cs="Arial"/>
        <w:noProof/>
        <w:sz w:val="16"/>
        <w:szCs w:val="16"/>
      </w:rPr>
      <w:t>1</w:t>
    </w:r>
    <w:r w:rsidR="003E19A7" w:rsidRPr="003E19A7">
      <w:rPr>
        <w:rFonts w:ascii="Arial" w:hAnsi="Arial" w:cs="Arial"/>
        <w:noProof/>
        <w:sz w:val="16"/>
        <w:szCs w:val="16"/>
      </w:rPr>
      <w:fldChar w:fldCharType="end"/>
    </w:r>
    <w:r w:rsidRPr="000864CE">
      <w:rPr>
        <w:rFonts w:ascii="Arial" w:hAnsi="Arial" w:cs="Arial"/>
        <w:noProof/>
        <w:sz w:val="16"/>
        <w:szCs w:val="16"/>
      </w:rPr>
      <w:t xml:space="preserve">                                                                                                                                                                 </w:t>
    </w:r>
    <w:r>
      <w:rPr>
        <w:rFonts w:ascii="Arial" w:hAnsi="Arial" w:cs="Arial"/>
        <w:noProof/>
        <w:sz w:val="16"/>
        <w:szCs w:val="16"/>
      </w:rPr>
      <w:t xml:space="preserve">    </w:t>
    </w:r>
    <w:r>
      <w:rPr>
        <w:rFonts w:ascii="Arial" w:hAnsi="Arial" w:cs="Arial"/>
        <w:noProof/>
        <w:sz w:val="16"/>
        <w:szCs w:val="16"/>
      </w:rPr>
      <w:ptab w:relativeTo="margin" w:alignment="right" w:leader="none"/>
    </w:r>
    <w:r w:rsidRPr="000864CE">
      <w:rPr>
        <w:rFonts w:ascii="Arial" w:hAnsi="Arial" w:cs="Arial"/>
        <w:sz w:val="16"/>
        <w:szCs w:val="16"/>
      </w:rPr>
      <w:t xml:space="preserve">https://www.journalofexpertise.org                                                                                                                                                 </w:t>
    </w:r>
    <w:r w:rsidRPr="000864CE">
      <w:rPr>
        <w:rFonts w:ascii="Arial" w:hAnsi="Arial" w:cs="Arial"/>
        <w:noProof/>
        <w:sz w:val="16"/>
        <w:szCs w:val="16"/>
      </w:rPr>
      <w:br/>
      <w:t xml:space="preserve">                                                                                                                                               </w:t>
    </w:r>
    <w:r>
      <w:rPr>
        <w:rFonts w:ascii="Arial" w:hAnsi="Arial" w:cs="Arial"/>
        <w:noProof/>
        <w:sz w:val="16"/>
        <w:szCs w:val="16"/>
      </w:rPr>
      <w:t xml:space="preserve"> </w:t>
    </w:r>
    <w:r w:rsidRPr="000864CE">
      <w:rPr>
        <w:rFonts w:ascii="Arial" w:hAnsi="Arial" w:cs="Arial"/>
        <w:noProof/>
        <w:sz w:val="16"/>
        <w:szCs w:val="16"/>
      </w:rPr>
      <w:t xml:space="preserve">Journal of Expertise / </w:t>
    </w:r>
    <w:r>
      <w:rPr>
        <w:rFonts w:ascii="Arial" w:hAnsi="Arial" w:cs="Arial"/>
        <w:noProof/>
        <w:sz w:val="16"/>
        <w:szCs w:val="16"/>
      </w:rPr>
      <w:t>Dec</w:t>
    </w:r>
    <w:r w:rsidRPr="00A719F1">
      <w:rPr>
        <w:rFonts w:ascii="Arial" w:hAnsi="Arial" w:cs="Arial"/>
        <w:noProof/>
        <w:sz w:val="16"/>
        <w:szCs w:val="16"/>
      </w:rPr>
      <w:t>ember 2018</w:t>
    </w:r>
    <w:r w:rsidRPr="000864CE">
      <w:rPr>
        <w:rFonts w:ascii="Arial" w:hAnsi="Arial" w:cs="Arial"/>
        <w:noProof/>
        <w:sz w:val="16"/>
        <w:szCs w:val="16"/>
      </w:rPr>
      <w:t xml:space="preserve"> / vol. </w:t>
    </w:r>
    <w:r>
      <w:rPr>
        <w:rFonts w:ascii="Arial" w:hAnsi="Arial" w:cs="Arial"/>
        <w:noProof/>
        <w:sz w:val="16"/>
        <w:szCs w:val="16"/>
      </w:rPr>
      <w:t>1</w:t>
    </w:r>
    <w:r w:rsidRPr="000864CE">
      <w:rPr>
        <w:rFonts w:ascii="Arial" w:hAnsi="Arial" w:cs="Arial"/>
        <w:noProof/>
        <w:sz w:val="16"/>
        <w:szCs w:val="16"/>
      </w:rPr>
      <w:t xml:space="preserve">, no. </w:t>
    </w:r>
    <w:r>
      <w:rPr>
        <w:rFonts w:ascii="Arial" w:hAnsi="Arial" w:cs="Arial"/>
        <w:noProof/>
        <w:sz w:val="16"/>
        <w:szCs w:val="16"/>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highlight w:val="yellow"/>
      </w:rPr>
      <w:id w:val="822706107"/>
      <w:docPartObj>
        <w:docPartGallery w:val="Page Numbers (Bottom of Page)"/>
        <w:docPartUnique/>
      </w:docPartObj>
    </w:sdtPr>
    <w:sdtEndPr>
      <w:rPr>
        <w:rFonts w:ascii="Arial" w:hAnsi="Arial" w:cs="Arial"/>
        <w:noProof/>
        <w:sz w:val="18"/>
        <w:szCs w:val="18"/>
        <w:highlight w:val="none"/>
      </w:rPr>
    </w:sdtEndPr>
    <w:sdtContent>
      <w:p w14:paraId="4715E75B" w14:textId="676375D1" w:rsidR="00124BB6" w:rsidRPr="003E19A7" w:rsidRDefault="003E19A7" w:rsidP="003E19A7">
        <w:pPr>
          <w:pStyle w:val="Footer"/>
          <w:pBdr>
            <w:top w:val="single" w:sz="4" w:space="1" w:color="auto"/>
          </w:pBdr>
          <w:tabs>
            <w:tab w:val="clear" w:pos="4680"/>
          </w:tabs>
          <w:jc w:val="center"/>
          <w:rPr>
            <w:noProof/>
          </w:rPr>
        </w:pPr>
        <w:r w:rsidRPr="003E19A7">
          <w:rPr>
            <w:rFonts w:ascii="Arial" w:hAnsi="Arial" w:cs="Arial"/>
            <w:sz w:val="16"/>
            <w:szCs w:val="16"/>
          </w:rPr>
          <w:fldChar w:fldCharType="begin"/>
        </w:r>
        <w:r w:rsidRPr="003E19A7">
          <w:rPr>
            <w:rFonts w:ascii="Arial" w:hAnsi="Arial" w:cs="Arial"/>
            <w:sz w:val="16"/>
            <w:szCs w:val="16"/>
          </w:rPr>
          <w:instrText xml:space="preserve"> PAGE   \* MERGEFORMAT </w:instrText>
        </w:r>
        <w:r w:rsidRPr="003E19A7">
          <w:rPr>
            <w:rFonts w:ascii="Arial" w:hAnsi="Arial" w:cs="Arial"/>
            <w:sz w:val="16"/>
            <w:szCs w:val="16"/>
          </w:rPr>
          <w:fldChar w:fldCharType="separate"/>
        </w:r>
        <w:r w:rsidRPr="003E19A7">
          <w:rPr>
            <w:rFonts w:ascii="Arial" w:hAnsi="Arial" w:cs="Arial"/>
            <w:noProof/>
            <w:sz w:val="16"/>
            <w:szCs w:val="16"/>
          </w:rPr>
          <w:t>1</w:t>
        </w:r>
        <w:r w:rsidRPr="003E19A7">
          <w:rPr>
            <w:rFonts w:ascii="Arial" w:hAnsi="Arial" w:cs="Arial"/>
            <w:noProof/>
            <w:sz w:val="16"/>
            <w:szCs w:val="16"/>
          </w:rPr>
          <w:fldChar w:fldCharType="end"/>
        </w:r>
        <w:r w:rsidRPr="003E19A7">
          <w:rPr>
            <w:noProof/>
          </w:rPr>
          <w:t xml:space="preserve">                                                                                                                                                    </w:t>
        </w:r>
        <w:r w:rsidR="00124BB6" w:rsidRPr="003E19A7">
          <w:rPr>
            <w:rFonts w:ascii="Arial" w:hAnsi="Arial" w:cs="Arial"/>
            <w:sz w:val="16"/>
            <w:szCs w:val="16"/>
          </w:rPr>
          <w:t xml:space="preserve">https://www.journalofexpertise.org                                                                                                                                                                     </w:t>
        </w:r>
        <w:r w:rsidR="003E6A7E" w:rsidRPr="003E19A7">
          <w:rPr>
            <w:rFonts w:ascii="Arial" w:hAnsi="Arial" w:cs="Arial"/>
            <w:sz w:val="16"/>
            <w:szCs w:val="16"/>
          </w:rPr>
          <w:t xml:space="preserve"> </w:t>
        </w:r>
        <w:r w:rsidR="00124BB6" w:rsidRPr="003E19A7">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br/>
          <w:t xml:space="preserve">                                                                                                                                                 </w:t>
        </w:r>
        <w:bookmarkStart w:id="0" w:name="_GoBack"/>
        <w:bookmarkEnd w:id="0"/>
        <w:r w:rsidR="00124BB6" w:rsidRPr="003E19A7">
          <w:rPr>
            <w:rFonts w:ascii="Arial" w:hAnsi="Arial" w:cs="Arial"/>
            <w:sz w:val="16"/>
            <w:szCs w:val="16"/>
          </w:rPr>
          <w:t>Journal of Expertise Dec</w:t>
        </w:r>
        <w:r w:rsidR="00124BB6" w:rsidRPr="003E19A7">
          <w:rPr>
            <w:rFonts w:ascii="Arial" w:hAnsi="Arial" w:cs="Arial"/>
            <w:noProof/>
            <w:sz w:val="16"/>
            <w:szCs w:val="16"/>
          </w:rPr>
          <w:t xml:space="preserve">ember 2018 </w:t>
        </w:r>
        <w:r w:rsidR="00124BB6" w:rsidRPr="003E19A7">
          <w:rPr>
            <w:rFonts w:ascii="Arial" w:hAnsi="Arial" w:cs="Arial"/>
            <w:sz w:val="16"/>
            <w:szCs w:val="16"/>
          </w:rPr>
          <w:t xml:space="preserve">/ vol. 1, no. 3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CD66B" w14:textId="77777777" w:rsidR="006D1215" w:rsidRDefault="006D1215" w:rsidP="00AE1628">
      <w:pPr>
        <w:pBdr>
          <w:bottom w:val="single" w:sz="4" w:space="1" w:color="auto"/>
        </w:pBdr>
        <w:spacing w:after="0" w:line="240" w:lineRule="auto"/>
      </w:pPr>
      <w:r>
        <w:separator/>
      </w:r>
    </w:p>
    <w:p w14:paraId="02FA97A6" w14:textId="77777777" w:rsidR="006D1215" w:rsidRDefault="006D1215" w:rsidP="00AE1628">
      <w:pPr>
        <w:pBdr>
          <w:bottom w:val="single" w:sz="4" w:space="1" w:color="auto"/>
        </w:pBdr>
      </w:pPr>
    </w:p>
    <w:p w14:paraId="62986770" w14:textId="77777777" w:rsidR="006D1215" w:rsidRDefault="006D1215" w:rsidP="00AE1628">
      <w:pPr>
        <w:pBdr>
          <w:bottom w:val="single" w:sz="4" w:space="1" w:color="auto"/>
        </w:pBdr>
      </w:pPr>
    </w:p>
  </w:footnote>
  <w:footnote w:type="continuationSeparator" w:id="0">
    <w:p w14:paraId="2190BDA0" w14:textId="77777777" w:rsidR="006D1215" w:rsidRDefault="006D1215" w:rsidP="00AE1628">
      <w:pPr>
        <w:pBdr>
          <w:bottom w:val="single" w:sz="4" w:space="1" w:color="auto"/>
        </w:pBdr>
        <w:spacing w:after="0" w:line="240" w:lineRule="auto"/>
      </w:pPr>
      <w:r>
        <w:continuationSeparator/>
      </w:r>
    </w:p>
    <w:p w14:paraId="48C769EF" w14:textId="77777777" w:rsidR="006D1215" w:rsidRDefault="006D1215" w:rsidP="00AE1628">
      <w:pPr>
        <w:pBdr>
          <w:bottom w:val="single" w:sz="4" w:space="1" w:color="auto"/>
        </w:pBdr>
      </w:pPr>
    </w:p>
    <w:p w14:paraId="2537C241" w14:textId="77777777" w:rsidR="006D1215" w:rsidRDefault="006D1215" w:rsidP="00AE1628">
      <w:pPr>
        <w:pBdr>
          <w:bottom w:val="single" w:sz="4" w:space="1" w:color="auto"/>
        </w:pBd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8031" w14:textId="02150F7D" w:rsidR="00124BB6" w:rsidRDefault="00124BB6" w:rsidP="00AE1628">
    <w:pPr>
      <w:pBdr>
        <w:bottom w:val="single" w:sz="4" w:space="1" w:color="auto"/>
      </w:pBdr>
      <w:rPr>
        <w:rFonts w:ascii="Arial" w:hAnsi="Arial" w:cs="Arial"/>
        <w:i/>
        <w:sz w:val="16"/>
        <w:szCs w:val="16"/>
      </w:rPr>
    </w:pPr>
  </w:p>
  <w:p w14:paraId="2379B1CD" w14:textId="5B51ABC7" w:rsidR="00124BB6" w:rsidRPr="00FE13CE" w:rsidRDefault="00805312" w:rsidP="00AE1628">
    <w:pPr>
      <w:pBdr>
        <w:bottom w:val="single" w:sz="4" w:space="1" w:color="auto"/>
      </w:pBdr>
      <w:rPr>
        <w:rFonts w:ascii="Arial" w:hAnsi="Arial" w:cs="Arial"/>
        <w:i/>
        <w:sz w:val="16"/>
        <w:szCs w:val="16"/>
      </w:rPr>
    </w:pPr>
    <w:r>
      <w:rPr>
        <w:rFonts w:ascii="Arial" w:hAnsi="Arial" w:cs="Arial"/>
        <w:i/>
        <w:sz w:val="16"/>
        <w:szCs w:val="16"/>
      </w:rPr>
      <w:t>Reply to Dreyfus &amp; Rousse</w:t>
    </w:r>
    <w:r w:rsidR="001A3E62">
      <w:rPr>
        <w:rFonts w:ascii="Arial" w:hAnsi="Arial" w:cs="Arial"/>
        <w:i/>
        <w:sz w:val="16"/>
        <w:szCs w:val="16"/>
      </w:rPr>
      <w:t xml:space="preserve"> (2018)                                                                                                                                    </w:t>
    </w:r>
    <w:r>
      <w:rPr>
        <w:rFonts w:ascii="Arial" w:hAnsi="Arial" w:cs="Arial"/>
        <w:i/>
        <w:sz w:val="16"/>
        <w:szCs w:val="16"/>
      </w:rPr>
      <w:t xml:space="preserve">                  </w:t>
    </w:r>
    <w:proofErr w:type="spellStart"/>
    <w:r>
      <w:rPr>
        <w:rFonts w:ascii="Arial" w:hAnsi="Arial" w:cs="Arial"/>
        <w:sz w:val="16"/>
        <w:szCs w:val="16"/>
      </w:rPr>
      <w:t>Gobet</w:t>
    </w:r>
    <w:proofErr w:type="spellEnd"/>
    <w:r w:rsidR="00124BB6">
      <w:rPr>
        <w:rFonts w:ascii="Arial" w:hAnsi="Arial" w:cs="Arial"/>
        <w:sz w:val="16"/>
        <w:szCs w:val="16"/>
      </w:rPr>
      <w:t xml:space="preserve"> (2018)</w:t>
    </w:r>
    <w:r w:rsidR="00124BB6" w:rsidRPr="002264DF">
      <w:rPr>
        <w:rFonts w:ascii="Arial" w:hAnsi="Arial" w:cs="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8BFA" w14:textId="0831DD5F" w:rsidR="00124BB6" w:rsidRDefault="00124BB6" w:rsidP="000864CE">
    <w:pPr>
      <w:pBdr>
        <w:bottom w:val="single" w:sz="4" w:space="1" w:color="auto"/>
      </w:pBdr>
      <w:rPr>
        <w:rFonts w:ascii="Arial" w:hAnsi="Arial" w:cs="Arial"/>
        <w:sz w:val="16"/>
        <w:szCs w:val="16"/>
      </w:rPr>
    </w:pPr>
  </w:p>
  <w:p w14:paraId="58D02EA8" w14:textId="6DC25DB7" w:rsidR="00124BB6" w:rsidRPr="005F78E2" w:rsidRDefault="00805312" w:rsidP="001A3E62">
    <w:pPr>
      <w:pBdr>
        <w:bottom w:val="single" w:sz="4" w:space="1" w:color="auto"/>
      </w:pBdr>
      <w:rPr>
        <w:rFonts w:ascii="Arial" w:hAnsi="Arial" w:cs="Arial"/>
        <w:sz w:val="16"/>
        <w:szCs w:val="16"/>
      </w:rPr>
    </w:pPr>
    <w:proofErr w:type="spellStart"/>
    <w:r>
      <w:rPr>
        <w:rFonts w:ascii="Arial" w:hAnsi="Arial" w:cs="Arial"/>
        <w:sz w:val="16"/>
        <w:szCs w:val="16"/>
      </w:rPr>
      <w:t>Gobet</w:t>
    </w:r>
    <w:proofErr w:type="spellEnd"/>
    <w:r w:rsidR="00124BB6">
      <w:rPr>
        <w:rFonts w:ascii="Arial" w:hAnsi="Arial" w:cs="Arial"/>
        <w:sz w:val="16"/>
        <w:szCs w:val="16"/>
      </w:rPr>
      <w:t xml:space="preserve"> (2018)</w:t>
    </w:r>
    <w:r w:rsidR="00124BB6" w:rsidRPr="002264DF">
      <w:rPr>
        <w:rFonts w:ascii="Arial" w:hAnsi="Arial" w:cs="Arial"/>
        <w:sz w:val="16"/>
        <w:szCs w:val="16"/>
      </w:rPr>
      <w:tab/>
    </w:r>
    <w:r w:rsidR="00EB5CB9">
      <w:rPr>
        <w:rFonts w:ascii="Arial" w:hAnsi="Arial" w:cs="Arial"/>
        <w:sz w:val="16"/>
        <w:szCs w:val="16"/>
      </w:rPr>
      <w:t xml:space="preserve">                      </w:t>
    </w:r>
    <w:r w:rsidR="001A3E62">
      <w:rPr>
        <w:rFonts w:ascii="Arial" w:hAnsi="Arial" w:cs="Arial"/>
        <w:sz w:val="16"/>
        <w:szCs w:val="16"/>
      </w:rPr>
      <w:t xml:space="preserve">                                     </w:t>
    </w:r>
    <w:r w:rsidR="001A3E62">
      <w:rPr>
        <w:rFonts w:ascii="Arial" w:hAnsi="Arial" w:cs="Arial"/>
        <w:sz w:val="16"/>
        <w:szCs w:val="16"/>
      </w:rPr>
      <w:tab/>
    </w:r>
    <w:r w:rsidR="001A3E62">
      <w:rPr>
        <w:rFonts w:ascii="Arial" w:hAnsi="Arial" w:cs="Arial"/>
        <w:sz w:val="16"/>
        <w:szCs w:val="16"/>
      </w:rPr>
      <w:tab/>
    </w:r>
    <w:r w:rsidR="001A3E62">
      <w:rPr>
        <w:rFonts w:ascii="Arial" w:hAnsi="Arial" w:cs="Arial"/>
        <w:sz w:val="16"/>
        <w:szCs w:val="16"/>
      </w:rPr>
      <w:tab/>
    </w:r>
    <w:r w:rsidR="001A3E62">
      <w:rPr>
        <w:rFonts w:ascii="Arial" w:hAnsi="Arial" w:cs="Arial"/>
        <w:sz w:val="16"/>
        <w:szCs w:val="16"/>
      </w:rPr>
      <w:tab/>
    </w:r>
    <w:r w:rsidR="001A3E62">
      <w:rPr>
        <w:rFonts w:ascii="Arial" w:hAnsi="Arial" w:cs="Arial"/>
        <w:sz w:val="16"/>
        <w:szCs w:val="16"/>
      </w:rPr>
      <w:tab/>
    </w:r>
    <w:r>
      <w:rPr>
        <w:rFonts w:ascii="Arial" w:hAnsi="Arial" w:cs="Arial"/>
        <w:sz w:val="16"/>
        <w:szCs w:val="16"/>
      </w:rPr>
      <w:t xml:space="preserve">          </w:t>
    </w:r>
    <w:r>
      <w:rPr>
        <w:rFonts w:ascii="Arial" w:hAnsi="Arial" w:cs="Arial"/>
        <w:i/>
        <w:sz w:val="16"/>
        <w:szCs w:val="16"/>
      </w:rPr>
      <w:t>Reply to Dreyfus &amp; Rousse</w:t>
    </w:r>
    <w:r w:rsidR="001A3E62">
      <w:rPr>
        <w:rFonts w:ascii="Arial" w:hAnsi="Arial" w:cs="Arial"/>
        <w:i/>
        <w:sz w:val="16"/>
        <w:szCs w:val="16"/>
      </w:rPr>
      <w:t xml:space="preserve"> (</w:t>
    </w:r>
    <w:r w:rsidR="00EB5CB9">
      <w:rPr>
        <w:rFonts w:ascii="Arial" w:hAnsi="Arial" w:cs="Arial"/>
        <w:i/>
        <w:sz w:val="16"/>
        <w:szCs w:val="16"/>
      </w:rPr>
      <w:t>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27D4" w14:textId="5FBA4492"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tabs>
        <w:tab w:val="center" w:pos="5040"/>
        <w:tab w:val="right" w:pos="100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p w14:paraId="1BD56D1E" w14:textId="11A8790F" w:rsidR="00124BB6" w:rsidRDefault="00124BB6" w:rsidP="006F53CC">
    <w:pPr>
      <w:pStyle w:val="Heade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40DBD6"/>
    <w:lvl w:ilvl="0">
      <w:start w:val="1"/>
      <w:numFmt w:val="bullet"/>
      <w:pStyle w:val="ListBullet"/>
      <w:lvlText w:val=""/>
      <w:lvlJc w:val="left"/>
      <w:pPr>
        <w:tabs>
          <w:tab w:val="num" w:pos="1980"/>
        </w:tabs>
        <w:ind w:left="1980" w:hanging="360"/>
      </w:pPr>
      <w:rPr>
        <w:rFonts w:ascii="Symbol" w:hAnsi="Symbol" w:hint="default"/>
      </w:rPr>
    </w:lvl>
  </w:abstractNum>
  <w:abstractNum w:abstractNumId="1" w15:restartNumberingAfterBreak="0">
    <w:nsid w:val="0B4F1766"/>
    <w:multiLevelType w:val="hybridMultilevel"/>
    <w:tmpl w:val="9CF4C7FA"/>
    <w:lvl w:ilvl="0" w:tplc="3432E1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B2ECA"/>
    <w:multiLevelType w:val="hybridMultilevel"/>
    <w:tmpl w:val="5924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400A"/>
    <w:multiLevelType w:val="hybridMultilevel"/>
    <w:tmpl w:val="E7DA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92F53"/>
    <w:multiLevelType w:val="hybridMultilevel"/>
    <w:tmpl w:val="86B40B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9190742"/>
    <w:multiLevelType w:val="hybridMultilevel"/>
    <w:tmpl w:val="77E63D08"/>
    <w:lvl w:ilvl="0" w:tplc="7B24A092">
      <w:start w:val="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22332E5C"/>
    <w:multiLevelType w:val="hybridMultilevel"/>
    <w:tmpl w:val="47B8C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7C4AA8"/>
    <w:multiLevelType w:val="hybridMultilevel"/>
    <w:tmpl w:val="BE741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2D1873"/>
    <w:multiLevelType w:val="hybridMultilevel"/>
    <w:tmpl w:val="37CE2D1E"/>
    <w:lvl w:ilvl="0" w:tplc="99A6E7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7B3E5485"/>
    <w:multiLevelType w:val="hybridMultilevel"/>
    <w:tmpl w:val="7226B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7"/>
  </w:num>
  <w:num w:numId="5">
    <w:abstractNumId w:val="5"/>
  </w:num>
  <w:num w:numId="6">
    <w:abstractNumId w:val="2"/>
  </w:num>
  <w:num w:numId="7">
    <w:abstractNumId w:val="3"/>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0B8"/>
    <w:rsid w:val="00002394"/>
    <w:rsid w:val="00005479"/>
    <w:rsid w:val="00007183"/>
    <w:rsid w:val="000129AD"/>
    <w:rsid w:val="000146F8"/>
    <w:rsid w:val="00016E67"/>
    <w:rsid w:val="00016E8C"/>
    <w:rsid w:val="00021CBE"/>
    <w:rsid w:val="000309F5"/>
    <w:rsid w:val="000322B5"/>
    <w:rsid w:val="00036E30"/>
    <w:rsid w:val="00040FBD"/>
    <w:rsid w:val="000412B8"/>
    <w:rsid w:val="00052C96"/>
    <w:rsid w:val="00053374"/>
    <w:rsid w:val="000566BB"/>
    <w:rsid w:val="00062B50"/>
    <w:rsid w:val="000820FE"/>
    <w:rsid w:val="00085AC9"/>
    <w:rsid w:val="000864CE"/>
    <w:rsid w:val="00090DB0"/>
    <w:rsid w:val="00096104"/>
    <w:rsid w:val="00096B29"/>
    <w:rsid w:val="000A0126"/>
    <w:rsid w:val="000A1790"/>
    <w:rsid w:val="000A1A28"/>
    <w:rsid w:val="000A36B8"/>
    <w:rsid w:val="000A3D40"/>
    <w:rsid w:val="000B7CE8"/>
    <w:rsid w:val="000C0EB1"/>
    <w:rsid w:val="000C1A27"/>
    <w:rsid w:val="000D048C"/>
    <w:rsid w:val="000D0F1E"/>
    <w:rsid w:val="000D6E15"/>
    <w:rsid w:val="000E372D"/>
    <w:rsid w:val="000E4CCF"/>
    <w:rsid w:val="000E4FED"/>
    <w:rsid w:val="000F086F"/>
    <w:rsid w:val="000F0D1F"/>
    <w:rsid w:val="000F34A8"/>
    <w:rsid w:val="000F714F"/>
    <w:rsid w:val="001018E0"/>
    <w:rsid w:val="001036E4"/>
    <w:rsid w:val="0010541B"/>
    <w:rsid w:val="001079D1"/>
    <w:rsid w:val="00111E12"/>
    <w:rsid w:val="00114A4C"/>
    <w:rsid w:val="00116FA1"/>
    <w:rsid w:val="00120DF1"/>
    <w:rsid w:val="00124BB6"/>
    <w:rsid w:val="00127542"/>
    <w:rsid w:val="0013663C"/>
    <w:rsid w:val="0014550A"/>
    <w:rsid w:val="001502D8"/>
    <w:rsid w:val="00151E65"/>
    <w:rsid w:val="00157F86"/>
    <w:rsid w:val="00170A26"/>
    <w:rsid w:val="00184D4C"/>
    <w:rsid w:val="00190898"/>
    <w:rsid w:val="00190967"/>
    <w:rsid w:val="00194928"/>
    <w:rsid w:val="00197161"/>
    <w:rsid w:val="001A3E62"/>
    <w:rsid w:val="001A5EDB"/>
    <w:rsid w:val="001A7AD3"/>
    <w:rsid w:val="001B226D"/>
    <w:rsid w:val="001B35B4"/>
    <w:rsid w:val="001B5C24"/>
    <w:rsid w:val="001B5EB2"/>
    <w:rsid w:val="001B6191"/>
    <w:rsid w:val="001B7841"/>
    <w:rsid w:val="001C36E2"/>
    <w:rsid w:val="001C7C28"/>
    <w:rsid w:val="001D0F1D"/>
    <w:rsid w:val="001D7278"/>
    <w:rsid w:val="001D733A"/>
    <w:rsid w:val="001E1B89"/>
    <w:rsid w:val="001E1DCD"/>
    <w:rsid w:val="001E41A6"/>
    <w:rsid w:val="001E5D6E"/>
    <w:rsid w:val="001F0741"/>
    <w:rsid w:val="001F3A9B"/>
    <w:rsid w:val="0020401D"/>
    <w:rsid w:val="0020659B"/>
    <w:rsid w:val="00211067"/>
    <w:rsid w:val="00212083"/>
    <w:rsid w:val="00225302"/>
    <w:rsid w:val="002264DF"/>
    <w:rsid w:val="00226CA3"/>
    <w:rsid w:val="0022776B"/>
    <w:rsid w:val="0023098B"/>
    <w:rsid w:val="00247126"/>
    <w:rsid w:val="002477A2"/>
    <w:rsid w:val="00252F9F"/>
    <w:rsid w:val="002559BF"/>
    <w:rsid w:val="00266D8F"/>
    <w:rsid w:val="002703EE"/>
    <w:rsid w:val="0027042C"/>
    <w:rsid w:val="002710FA"/>
    <w:rsid w:val="00271BBC"/>
    <w:rsid w:val="002732BC"/>
    <w:rsid w:val="002755BD"/>
    <w:rsid w:val="0027706B"/>
    <w:rsid w:val="0027764F"/>
    <w:rsid w:val="00284C19"/>
    <w:rsid w:val="002865C0"/>
    <w:rsid w:val="002A1FD0"/>
    <w:rsid w:val="002A2BD1"/>
    <w:rsid w:val="002A5FBC"/>
    <w:rsid w:val="002B1360"/>
    <w:rsid w:val="002B63E9"/>
    <w:rsid w:val="002B68AF"/>
    <w:rsid w:val="002B6E33"/>
    <w:rsid w:val="002C2303"/>
    <w:rsid w:val="002C3B41"/>
    <w:rsid w:val="002C44D3"/>
    <w:rsid w:val="002C7C85"/>
    <w:rsid w:val="002D314D"/>
    <w:rsid w:val="002D3D17"/>
    <w:rsid w:val="002D516C"/>
    <w:rsid w:val="002E786C"/>
    <w:rsid w:val="002F0EF7"/>
    <w:rsid w:val="002F11A7"/>
    <w:rsid w:val="002F189F"/>
    <w:rsid w:val="002F409B"/>
    <w:rsid w:val="002F4914"/>
    <w:rsid w:val="00310D74"/>
    <w:rsid w:val="00322E97"/>
    <w:rsid w:val="00324F09"/>
    <w:rsid w:val="00325831"/>
    <w:rsid w:val="00327D40"/>
    <w:rsid w:val="00327D4E"/>
    <w:rsid w:val="00330A17"/>
    <w:rsid w:val="00331D03"/>
    <w:rsid w:val="00331F54"/>
    <w:rsid w:val="00332003"/>
    <w:rsid w:val="00343A55"/>
    <w:rsid w:val="0034532C"/>
    <w:rsid w:val="00346056"/>
    <w:rsid w:val="00347216"/>
    <w:rsid w:val="00350FC2"/>
    <w:rsid w:val="00352A18"/>
    <w:rsid w:val="00354BB3"/>
    <w:rsid w:val="003567EE"/>
    <w:rsid w:val="0036022D"/>
    <w:rsid w:val="00366397"/>
    <w:rsid w:val="003669E1"/>
    <w:rsid w:val="0037325E"/>
    <w:rsid w:val="00373EA7"/>
    <w:rsid w:val="003823AA"/>
    <w:rsid w:val="00392220"/>
    <w:rsid w:val="00397D15"/>
    <w:rsid w:val="003A4849"/>
    <w:rsid w:val="003A4A30"/>
    <w:rsid w:val="003A5F55"/>
    <w:rsid w:val="003A6492"/>
    <w:rsid w:val="003A6BB6"/>
    <w:rsid w:val="003B0416"/>
    <w:rsid w:val="003B76D3"/>
    <w:rsid w:val="003C2321"/>
    <w:rsid w:val="003C6243"/>
    <w:rsid w:val="003C7AF9"/>
    <w:rsid w:val="003D085A"/>
    <w:rsid w:val="003D2BB9"/>
    <w:rsid w:val="003D3512"/>
    <w:rsid w:val="003D6036"/>
    <w:rsid w:val="003E19A7"/>
    <w:rsid w:val="003E2666"/>
    <w:rsid w:val="003E60FF"/>
    <w:rsid w:val="003E6A7E"/>
    <w:rsid w:val="003E6CF0"/>
    <w:rsid w:val="003F035E"/>
    <w:rsid w:val="003F068E"/>
    <w:rsid w:val="003F57F9"/>
    <w:rsid w:val="004129A0"/>
    <w:rsid w:val="00413360"/>
    <w:rsid w:val="00421105"/>
    <w:rsid w:val="00422337"/>
    <w:rsid w:val="004226CE"/>
    <w:rsid w:val="00423771"/>
    <w:rsid w:val="0042427A"/>
    <w:rsid w:val="004248EB"/>
    <w:rsid w:val="00424B68"/>
    <w:rsid w:val="00432B51"/>
    <w:rsid w:val="00433447"/>
    <w:rsid w:val="004400D3"/>
    <w:rsid w:val="00443F24"/>
    <w:rsid w:val="00447621"/>
    <w:rsid w:val="004511A4"/>
    <w:rsid w:val="004521EB"/>
    <w:rsid w:val="00463C5C"/>
    <w:rsid w:val="00471D8D"/>
    <w:rsid w:val="00472927"/>
    <w:rsid w:val="004738D7"/>
    <w:rsid w:val="00475B2B"/>
    <w:rsid w:val="004854F5"/>
    <w:rsid w:val="00491D94"/>
    <w:rsid w:val="0049738D"/>
    <w:rsid w:val="004A3F32"/>
    <w:rsid w:val="004A760C"/>
    <w:rsid w:val="004B008A"/>
    <w:rsid w:val="004B161B"/>
    <w:rsid w:val="004C112E"/>
    <w:rsid w:val="004C1C25"/>
    <w:rsid w:val="004C263B"/>
    <w:rsid w:val="004C4239"/>
    <w:rsid w:val="004C56F9"/>
    <w:rsid w:val="004C781B"/>
    <w:rsid w:val="004D4FD3"/>
    <w:rsid w:val="004E137E"/>
    <w:rsid w:val="004E299D"/>
    <w:rsid w:val="004E38EA"/>
    <w:rsid w:val="004E5B16"/>
    <w:rsid w:val="004E6AE6"/>
    <w:rsid w:val="004F0F9A"/>
    <w:rsid w:val="004F2593"/>
    <w:rsid w:val="005034CF"/>
    <w:rsid w:val="00511FB3"/>
    <w:rsid w:val="0051285C"/>
    <w:rsid w:val="005147C2"/>
    <w:rsid w:val="0051573A"/>
    <w:rsid w:val="00523A12"/>
    <w:rsid w:val="00534620"/>
    <w:rsid w:val="005360B8"/>
    <w:rsid w:val="0054575C"/>
    <w:rsid w:val="00546749"/>
    <w:rsid w:val="00546955"/>
    <w:rsid w:val="005543CD"/>
    <w:rsid w:val="0055519C"/>
    <w:rsid w:val="005557A2"/>
    <w:rsid w:val="00556790"/>
    <w:rsid w:val="00557475"/>
    <w:rsid w:val="0055755A"/>
    <w:rsid w:val="00562BBF"/>
    <w:rsid w:val="00562EDA"/>
    <w:rsid w:val="0056644A"/>
    <w:rsid w:val="00567F34"/>
    <w:rsid w:val="0057343E"/>
    <w:rsid w:val="00573689"/>
    <w:rsid w:val="00575A3D"/>
    <w:rsid w:val="00577A46"/>
    <w:rsid w:val="005814C6"/>
    <w:rsid w:val="005821B6"/>
    <w:rsid w:val="00582970"/>
    <w:rsid w:val="005858D3"/>
    <w:rsid w:val="0059137A"/>
    <w:rsid w:val="00591C7C"/>
    <w:rsid w:val="00594F5C"/>
    <w:rsid w:val="005A0A2B"/>
    <w:rsid w:val="005B460C"/>
    <w:rsid w:val="005B5F3D"/>
    <w:rsid w:val="005C06CE"/>
    <w:rsid w:val="005C2022"/>
    <w:rsid w:val="005D1CF8"/>
    <w:rsid w:val="005D2528"/>
    <w:rsid w:val="005E23E2"/>
    <w:rsid w:val="005E403D"/>
    <w:rsid w:val="005E68AB"/>
    <w:rsid w:val="005F343B"/>
    <w:rsid w:val="005F5F4C"/>
    <w:rsid w:val="005F78E2"/>
    <w:rsid w:val="0060080A"/>
    <w:rsid w:val="00602066"/>
    <w:rsid w:val="0060243C"/>
    <w:rsid w:val="0061250C"/>
    <w:rsid w:val="00613B64"/>
    <w:rsid w:val="00615553"/>
    <w:rsid w:val="00623E64"/>
    <w:rsid w:val="006244FC"/>
    <w:rsid w:val="00625771"/>
    <w:rsid w:val="00634930"/>
    <w:rsid w:val="006352CD"/>
    <w:rsid w:val="00640E73"/>
    <w:rsid w:val="00641D2E"/>
    <w:rsid w:val="006423AC"/>
    <w:rsid w:val="006437FF"/>
    <w:rsid w:val="00646D95"/>
    <w:rsid w:val="00661C42"/>
    <w:rsid w:val="00662021"/>
    <w:rsid w:val="006625BF"/>
    <w:rsid w:val="0066267A"/>
    <w:rsid w:val="006634B9"/>
    <w:rsid w:val="006638C4"/>
    <w:rsid w:val="0066706B"/>
    <w:rsid w:val="00667814"/>
    <w:rsid w:val="006703F9"/>
    <w:rsid w:val="0067221D"/>
    <w:rsid w:val="0067255D"/>
    <w:rsid w:val="006801C3"/>
    <w:rsid w:val="00682951"/>
    <w:rsid w:val="00687C30"/>
    <w:rsid w:val="00694D17"/>
    <w:rsid w:val="006A1750"/>
    <w:rsid w:val="006A3031"/>
    <w:rsid w:val="006A314D"/>
    <w:rsid w:val="006A5FBB"/>
    <w:rsid w:val="006B24E9"/>
    <w:rsid w:val="006B371B"/>
    <w:rsid w:val="006B3EEE"/>
    <w:rsid w:val="006B4CC0"/>
    <w:rsid w:val="006B64E4"/>
    <w:rsid w:val="006C4895"/>
    <w:rsid w:val="006D1215"/>
    <w:rsid w:val="006D361C"/>
    <w:rsid w:val="006D3764"/>
    <w:rsid w:val="006D3F2C"/>
    <w:rsid w:val="006D556F"/>
    <w:rsid w:val="006E5A03"/>
    <w:rsid w:val="006E7863"/>
    <w:rsid w:val="006F53CC"/>
    <w:rsid w:val="00700B10"/>
    <w:rsid w:val="00701022"/>
    <w:rsid w:val="007025CC"/>
    <w:rsid w:val="00703175"/>
    <w:rsid w:val="00707CFB"/>
    <w:rsid w:val="00707E73"/>
    <w:rsid w:val="0071074A"/>
    <w:rsid w:val="00711130"/>
    <w:rsid w:val="0072309A"/>
    <w:rsid w:val="007233D6"/>
    <w:rsid w:val="00723B2D"/>
    <w:rsid w:val="00723DD2"/>
    <w:rsid w:val="00726C65"/>
    <w:rsid w:val="00727B8D"/>
    <w:rsid w:val="00732CC7"/>
    <w:rsid w:val="007343A4"/>
    <w:rsid w:val="00735976"/>
    <w:rsid w:val="007424E3"/>
    <w:rsid w:val="00750971"/>
    <w:rsid w:val="00751B9E"/>
    <w:rsid w:val="0075354C"/>
    <w:rsid w:val="0075449B"/>
    <w:rsid w:val="00754C94"/>
    <w:rsid w:val="0075582C"/>
    <w:rsid w:val="007565C3"/>
    <w:rsid w:val="0076471E"/>
    <w:rsid w:val="00765260"/>
    <w:rsid w:val="00771411"/>
    <w:rsid w:val="00772925"/>
    <w:rsid w:val="0078054C"/>
    <w:rsid w:val="00780643"/>
    <w:rsid w:val="007813EC"/>
    <w:rsid w:val="007831C1"/>
    <w:rsid w:val="00784030"/>
    <w:rsid w:val="007845C4"/>
    <w:rsid w:val="00786A25"/>
    <w:rsid w:val="00790852"/>
    <w:rsid w:val="00791E9F"/>
    <w:rsid w:val="007926C6"/>
    <w:rsid w:val="00794D8D"/>
    <w:rsid w:val="00794E0F"/>
    <w:rsid w:val="007952BA"/>
    <w:rsid w:val="007955F7"/>
    <w:rsid w:val="00795F20"/>
    <w:rsid w:val="007A0441"/>
    <w:rsid w:val="007A2F60"/>
    <w:rsid w:val="007B0A35"/>
    <w:rsid w:val="007B15A8"/>
    <w:rsid w:val="007B1F52"/>
    <w:rsid w:val="007B35A7"/>
    <w:rsid w:val="007B3E81"/>
    <w:rsid w:val="007B5229"/>
    <w:rsid w:val="007B6491"/>
    <w:rsid w:val="007B696B"/>
    <w:rsid w:val="007C0FC1"/>
    <w:rsid w:val="007C14EA"/>
    <w:rsid w:val="007C250B"/>
    <w:rsid w:val="007C3D30"/>
    <w:rsid w:val="007C757B"/>
    <w:rsid w:val="007D4C99"/>
    <w:rsid w:val="007D5835"/>
    <w:rsid w:val="007E00B0"/>
    <w:rsid w:val="007E3195"/>
    <w:rsid w:val="007E3AB0"/>
    <w:rsid w:val="007E4D70"/>
    <w:rsid w:val="007F660C"/>
    <w:rsid w:val="008013CC"/>
    <w:rsid w:val="00804D76"/>
    <w:rsid w:val="00805312"/>
    <w:rsid w:val="00806993"/>
    <w:rsid w:val="00821E69"/>
    <w:rsid w:val="00823887"/>
    <w:rsid w:val="00823ECF"/>
    <w:rsid w:val="0083018D"/>
    <w:rsid w:val="00830680"/>
    <w:rsid w:val="00833819"/>
    <w:rsid w:val="008377B7"/>
    <w:rsid w:val="00840645"/>
    <w:rsid w:val="00844643"/>
    <w:rsid w:val="00851E25"/>
    <w:rsid w:val="00856846"/>
    <w:rsid w:val="00861524"/>
    <w:rsid w:val="008624DA"/>
    <w:rsid w:val="008630A6"/>
    <w:rsid w:val="0087228C"/>
    <w:rsid w:val="00877C31"/>
    <w:rsid w:val="00886D27"/>
    <w:rsid w:val="0089160F"/>
    <w:rsid w:val="00891B6C"/>
    <w:rsid w:val="00893F17"/>
    <w:rsid w:val="00896ECD"/>
    <w:rsid w:val="008A1C04"/>
    <w:rsid w:val="008A3567"/>
    <w:rsid w:val="008B1B9B"/>
    <w:rsid w:val="008B4362"/>
    <w:rsid w:val="008B74E7"/>
    <w:rsid w:val="008B7588"/>
    <w:rsid w:val="008C0CEE"/>
    <w:rsid w:val="008C1F51"/>
    <w:rsid w:val="008C27B2"/>
    <w:rsid w:val="008C33D1"/>
    <w:rsid w:val="008C39D3"/>
    <w:rsid w:val="008C4862"/>
    <w:rsid w:val="008D30A9"/>
    <w:rsid w:val="008D34CB"/>
    <w:rsid w:val="008D42E3"/>
    <w:rsid w:val="008D4E9D"/>
    <w:rsid w:val="008D6FF6"/>
    <w:rsid w:val="008D7E96"/>
    <w:rsid w:val="008E0D63"/>
    <w:rsid w:val="008E1C6A"/>
    <w:rsid w:val="008E499E"/>
    <w:rsid w:val="008E6360"/>
    <w:rsid w:val="008E7093"/>
    <w:rsid w:val="008F3477"/>
    <w:rsid w:val="008F6833"/>
    <w:rsid w:val="008F7E52"/>
    <w:rsid w:val="00906DDB"/>
    <w:rsid w:val="00912124"/>
    <w:rsid w:val="00913499"/>
    <w:rsid w:val="00914DE7"/>
    <w:rsid w:val="0092007B"/>
    <w:rsid w:val="00921A4F"/>
    <w:rsid w:val="00924359"/>
    <w:rsid w:val="00932EC5"/>
    <w:rsid w:val="00932F54"/>
    <w:rsid w:val="00933062"/>
    <w:rsid w:val="0093422D"/>
    <w:rsid w:val="009352C7"/>
    <w:rsid w:val="009400BC"/>
    <w:rsid w:val="009536C1"/>
    <w:rsid w:val="009636E5"/>
    <w:rsid w:val="009659BD"/>
    <w:rsid w:val="009676F9"/>
    <w:rsid w:val="0097054E"/>
    <w:rsid w:val="00971B84"/>
    <w:rsid w:val="00971DCE"/>
    <w:rsid w:val="00974242"/>
    <w:rsid w:val="00975B3B"/>
    <w:rsid w:val="00976C3A"/>
    <w:rsid w:val="0098133E"/>
    <w:rsid w:val="00983C6F"/>
    <w:rsid w:val="00984E8C"/>
    <w:rsid w:val="009854B2"/>
    <w:rsid w:val="009902C8"/>
    <w:rsid w:val="009965FD"/>
    <w:rsid w:val="009A2E67"/>
    <w:rsid w:val="009A302D"/>
    <w:rsid w:val="009A5E00"/>
    <w:rsid w:val="009B26F4"/>
    <w:rsid w:val="009B32BD"/>
    <w:rsid w:val="009B3D25"/>
    <w:rsid w:val="009C5E23"/>
    <w:rsid w:val="009E1160"/>
    <w:rsid w:val="009E4F25"/>
    <w:rsid w:val="009E57AD"/>
    <w:rsid w:val="009E7478"/>
    <w:rsid w:val="009F2A96"/>
    <w:rsid w:val="009F5733"/>
    <w:rsid w:val="009F79C3"/>
    <w:rsid w:val="00A0179F"/>
    <w:rsid w:val="00A035F4"/>
    <w:rsid w:val="00A0537A"/>
    <w:rsid w:val="00A07DE0"/>
    <w:rsid w:val="00A10821"/>
    <w:rsid w:val="00A214C7"/>
    <w:rsid w:val="00A35ABC"/>
    <w:rsid w:val="00A41AA2"/>
    <w:rsid w:val="00A453EB"/>
    <w:rsid w:val="00A556C1"/>
    <w:rsid w:val="00A65E91"/>
    <w:rsid w:val="00A71198"/>
    <w:rsid w:val="00A719F1"/>
    <w:rsid w:val="00A73BB2"/>
    <w:rsid w:val="00A7420B"/>
    <w:rsid w:val="00A75C16"/>
    <w:rsid w:val="00A7737A"/>
    <w:rsid w:val="00A7750F"/>
    <w:rsid w:val="00A80A5F"/>
    <w:rsid w:val="00A85FA4"/>
    <w:rsid w:val="00A9154F"/>
    <w:rsid w:val="00A94399"/>
    <w:rsid w:val="00A9461A"/>
    <w:rsid w:val="00AA488A"/>
    <w:rsid w:val="00AA54BA"/>
    <w:rsid w:val="00AB2321"/>
    <w:rsid w:val="00AB4762"/>
    <w:rsid w:val="00AB75DF"/>
    <w:rsid w:val="00AC440A"/>
    <w:rsid w:val="00AC448B"/>
    <w:rsid w:val="00AC6100"/>
    <w:rsid w:val="00AD08BD"/>
    <w:rsid w:val="00AD182E"/>
    <w:rsid w:val="00AE1628"/>
    <w:rsid w:val="00AE1C0E"/>
    <w:rsid w:val="00AE21A9"/>
    <w:rsid w:val="00AE26C0"/>
    <w:rsid w:val="00AE2885"/>
    <w:rsid w:val="00AE5591"/>
    <w:rsid w:val="00AE6313"/>
    <w:rsid w:val="00AE643D"/>
    <w:rsid w:val="00AE7AD3"/>
    <w:rsid w:val="00AF115B"/>
    <w:rsid w:val="00AF2E6F"/>
    <w:rsid w:val="00AF34BA"/>
    <w:rsid w:val="00AF52A0"/>
    <w:rsid w:val="00AF7F56"/>
    <w:rsid w:val="00B00EE6"/>
    <w:rsid w:val="00B111F6"/>
    <w:rsid w:val="00B11845"/>
    <w:rsid w:val="00B12E14"/>
    <w:rsid w:val="00B14A41"/>
    <w:rsid w:val="00B1603A"/>
    <w:rsid w:val="00B20C69"/>
    <w:rsid w:val="00B222F8"/>
    <w:rsid w:val="00B27E94"/>
    <w:rsid w:val="00B32708"/>
    <w:rsid w:val="00B42011"/>
    <w:rsid w:val="00B42D0A"/>
    <w:rsid w:val="00B43319"/>
    <w:rsid w:val="00B44FA4"/>
    <w:rsid w:val="00B45098"/>
    <w:rsid w:val="00B45391"/>
    <w:rsid w:val="00B50574"/>
    <w:rsid w:val="00B52847"/>
    <w:rsid w:val="00B63506"/>
    <w:rsid w:val="00B75D7F"/>
    <w:rsid w:val="00B7789D"/>
    <w:rsid w:val="00B828C1"/>
    <w:rsid w:val="00B82CE7"/>
    <w:rsid w:val="00B92B53"/>
    <w:rsid w:val="00B9549A"/>
    <w:rsid w:val="00BA6917"/>
    <w:rsid w:val="00BA7463"/>
    <w:rsid w:val="00BC064B"/>
    <w:rsid w:val="00BC5155"/>
    <w:rsid w:val="00BC72A2"/>
    <w:rsid w:val="00BD27D1"/>
    <w:rsid w:val="00BD7045"/>
    <w:rsid w:val="00BE08CE"/>
    <w:rsid w:val="00BE0CB2"/>
    <w:rsid w:val="00BE4BB1"/>
    <w:rsid w:val="00BF113B"/>
    <w:rsid w:val="00BF1CD9"/>
    <w:rsid w:val="00C01670"/>
    <w:rsid w:val="00C2005D"/>
    <w:rsid w:val="00C2029A"/>
    <w:rsid w:val="00C26BDA"/>
    <w:rsid w:val="00C346BC"/>
    <w:rsid w:val="00C349D9"/>
    <w:rsid w:val="00C3554C"/>
    <w:rsid w:val="00C360E4"/>
    <w:rsid w:val="00C36E79"/>
    <w:rsid w:val="00C406FF"/>
    <w:rsid w:val="00C40CAC"/>
    <w:rsid w:val="00C45000"/>
    <w:rsid w:val="00C4617C"/>
    <w:rsid w:val="00C50124"/>
    <w:rsid w:val="00C60CE1"/>
    <w:rsid w:val="00C630A6"/>
    <w:rsid w:val="00C70C13"/>
    <w:rsid w:val="00C73434"/>
    <w:rsid w:val="00C75519"/>
    <w:rsid w:val="00C77058"/>
    <w:rsid w:val="00C81D85"/>
    <w:rsid w:val="00C91E47"/>
    <w:rsid w:val="00C94DCE"/>
    <w:rsid w:val="00C979CF"/>
    <w:rsid w:val="00CA1567"/>
    <w:rsid w:val="00CB401B"/>
    <w:rsid w:val="00CD1C75"/>
    <w:rsid w:val="00CD31B7"/>
    <w:rsid w:val="00CD33CD"/>
    <w:rsid w:val="00CD67B6"/>
    <w:rsid w:val="00CD72DA"/>
    <w:rsid w:val="00CD7F6E"/>
    <w:rsid w:val="00CE14CB"/>
    <w:rsid w:val="00CE17EA"/>
    <w:rsid w:val="00CE1AEE"/>
    <w:rsid w:val="00CE1F5F"/>
    <w:rsid w:val="00CE69AF"/>
    <w:rsid w:val="00CF1D0E"/>
    <w:rsid w:val="00CF2D7A"/>
    <w:rsid w:val="00CF33D9"/>
    <w:rsid w:val="00CF4803"/>
    <w:rsid w:val="00CF75D4"/>
    <w:rsid w:val="00D05119"/>
    <w:rsid w:val="00D06309"/>
    <w:rsid w:val="00D06F7D"/>
    <w:rsid w:val="00D075F2"/>
    <w:rsid w:val="00D13175"/>
    <w:rsid w:val="00D148AB"/>
    <w:rsid w:val="00D16ACB"/>
    <w:rsid w:val="00D171B3"/>
    <w:rsid w:val="00D23878"/>
    <w:rsid w:val="00D348AB"/>
    <w:rsid w:val="00D3606E"/>
    <w:rsid w:val="00D42FA2"/>
    <w:rsid w:val="00D4363D"/>
    <w:rsid w:val="00D45214"/>
    <w:rsid w:val="00D46639"/>
    <w:rsid w:val="00D4688F"/>
    <w:rsid w:val="00D50FB1"/>
    <w:rsid w:val="00D5520C"/>
    <w:rsid w:val="00D57F5B"/>
    <w:rsid w:val="00D77F05"/>
    <w:rsid w:val="00D82576"/>
    <w:rsid w:val="00D920C0"/>
    <w:rsid w:val="00D95EF1"/>
    <w:rsid w:val="00D96125"/>
    <w:rsid w:val="00D974E9"/>
    <w:rsid w:val="00DA0588"/>
    <w:rsid w:val="00DA4382"/>
    <w:rsid w:val="00DA474D"/>
    <w:rsid w:val="00DA55AF"/>
    <w:rsid w:val="00DB02B4"/>
    <w:rsid w:val="00DB2F02"/>
    <w:rsid w:val="00DB3A32"/>
    <w:rsid w:val="00DB4242"/>
    <w:rsid w:val="00DB565C"/>
    <w:rsid w:val="00DC2A8D"/>
    <w:rsid w:val="00DC3258"/>
    <w:rsid w:val="00DC3E23"/>
    <w:rsid w:val="00DD102A"/>
    <w:rsid w:val="00DD1385"/>
    <w:rsid w:val="00DD654D"/>
    <w:rsid w:val="00DE4BBE"/>
    <w:rsid w:val="00DE6AC4"/>
    <w:rsid w:val="00DF0425"/>
    <w:rsid w:val="00DF1643"/>
    <w:rsid w:val="00DF63AC"/>
    <w:rsid w:val="00E07D77"/>
    <w:rsid w:val="00E11B23"/>
    <w:rsid w:val="00E12F58"/>
    <w:rsid w:val="00E13A73"/>
    <w:rsid w:val="00E142F6"/>
    <w:rsid w:val="00E211C1"/>
    <w:rsid w:val="00E21FBA"/>
    <w:rsid w:val="00E267E6"/>
    <w:rsid w:val="00E3462A"/>
    <w:rsid w:val="00E34B91"/>
    <w:rsid w:val="00E36C38"/>
    <w:rsid w:val="00E37BE6"/>
    <w:rsid w:val="00E409A7"/>
    <w:rsid w:val="00E419B8"/>
    <w:rsid w:val="00E45DEE"/>
    <w:rsid w:val="00E534F8"/>
    <w:rsid w:val="00E56288"/>
    <w:rsid w:val="00E6779A"/>
    <w:rsid w:val="00E71DD4"/>
    <w:rsid w:val="00E726BA"/>
    <w:rsid w:val="00E73B7A"/>
    <w:rsid w:val="00E744E2"/>
    <w:rsid w:val="00E769E0"/>
    <w:rsid w:val="00E76D54"/>
    <w:rsid w:val="00E82496"/>
    <w:rsid w:val="00E83B30"/>
    <w:rsid w:val="00E83E53"/>
    <w:rsid w:val="00E9069A"/>
    <w:rsid w:val="00E91772"/>
    <w:rsid w:val="00E96751"/>
    <w:rsid w:val="00EA7D1B"/>
    <w:rsid w:val="00EB2175"/>
    <w:rsid w:val="00EB5CB9"/>
    <w:rsid w:val="00EB5E1D"/>
    <w:rsid w:val="00EB6753"/>
    <w:rsid w:val="00EC0C3D"/>
    <w:rsid w:val="00EC4F74"/>
    <w:rsid w:val="00EC4F9C"/>
    <w:rsid w:val="00EC6135"/>
    <w:rsid w:val="00ED3D10"/>
    <w:rsid w:val="00EE35A9"/>
    <w:rsid w:val="00EE6B26"/>
    <w:rsid w:val="00F03D1D"/>
    <w:rsid w:val="00F1371E"/>
    <w:rsid w:val="00F15083"/>
    <w:rsid w:val="00F2180A"/>
    <w:rsid w:val="00F2307D"/>
    <w:rsid w:val="00F24860"/>
    <w:rsid w:val="00F255FE"/>
    <w:rsid w:val="00F26CB3"/>
    <w:rsid w:val="00F310F8"/>
    <w:rsid w:val="00F32A41"/>
    <w:rsid w:val="00F34C6D"/>
    <w:rsid w:val="00F37CF7"/>
    <w:rsid w:val="00F42FA9"/>
    <w:rsid w:val="00F46C70"/>
    <w:rsid w:val="00F538C0"/>
    <w:rsid w:val="00F56DF7"/>
    <w:rsid w:val="00F61827"/>
    <w:rsid w:val="00F62244"/>
    <w:rsid w:val="00F640CB"/>
    <w:rsid w:val="00F742C0"/>
    <w:rsid w:val="00F75030"/>
    <w:rsid w:val="00F76C34"/>
    <w:rsid w:val="00F8673A"/>
    <w:rsid w:val="00F86864"/>
    <w:rsid w:val="00F92062"/>
    <w:rsid w:val="00F97AFB"/>
    <w:rsid w:val="00F97C6A"/>
    <w:rsid w:val="00FA0169"/>
    <w:rsid w:val="00FA12C0"/>
    <w:rsid w:val="00FA1CB9"/>
    <w:rsid w:val="00FB10F7"/>
    <w:rsid w:val="00FB2787"/>
    <w:rsid w:val="00FB2C7A"/>
    <w:rsid w:val="00FC0570"/>
    <w:rsid w:val="00FC2AD4"/>
    <w:rsid w:val="00FC7A46"/>
    <w:rsid w:val="00FD4F8F"/>
    <w:rsid w:val="00FD605E"/>
    <w:rsid w:val="00FD73C0"/>
    <w:rsid w:val="00FE0C43"/>
    <w:rsid w:val="00FE13CE"/>
    <w:rsid w:val="00FE5392"/>
    <w:rsid w:val="00FE558C"/>
    <w:rsid w:val="00FE5C2D"/>
    <w:rsid w:val="00FF2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C55C9"/>
  <w15:docId w15:val="{C5870BE0-DF68-45A4-BB1D-49AA6A9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7161"/>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36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6C1"/>
    <w:rPr>
      <w:rFonts w:ascii="Segoe UI" w:hAnsi="Segoe UI" w:cs="Segoe UI"/>
      <w:sz w:val="18"/>
      <w:szCs w:val="18"/>
    </w:rPr>
  </w:style>
  <w:style w:type="character" w:styleId="Hyperlink">
    <w:name w:val="Hyperlink"/>
    <w:basedOn w:val="DefaultParagraphFont"/>
    <w:unhideWhenUsed/>
    <w:rsid w:val="00726C65"/>
    <w:rPr>
      <w:color w:val="0000FF"/>
      <w:u w:val="single"/>
    </w:rPr>
  </w:style>
  <w:style w:type="paragraph" w:styleId="CommentSubject">
    <w:name w:val="annotation subject"/>
    <w:basedOn w:val="CommentText"/>
    <w:next w:val="CommentText"/>
    <w:link w:val="CommentSubjectChar"/>
    <w:uiPriority w:val="99"/>
    <w:semiHidden/>
    <w:unhideWhenUsed/>
    <w:rsid w:val="00FD4F8F"/>
    <w:rPr>
      <w:b/>
      <w:bCs/>
    </w:rPr>
  </w:style>
  <w:style w:type="character" w:customStyle="1" w:styleId="CommentSubjectChar">
    <w:name w:val="Comment Subject Char"/>
    <w:basedOn w:val="CommentTextChar"/>
    <w:link w:val="CommentSubject"/>
    <w:uiPriority w:val="99"/>
    <w:semiHidden/>
    <w:rsid w:val="00FD4F8F"/>
    <w:rPr>
      <w:b/>
      <w:bCs/>
      <w:sz w:val="20"/>
      <w:szCs w:val="20"/>
    </w:rPr>
  </w:style>
  <w:style w:type="table" w:styleId="TableGrid">
    <w:name w:val="Table Grid"/>
    <w:basedOn w:val="TableNormal"/>
    <w:uiPriority w:val="39"/>
    <w:rsid w:val="004E6AE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400BC"/>
    <w:rPr>
      <w:i/>
      <w:iCs/>
    </w:rPr>
  </w:style>
  <w:style w:type="paragraph" w:styleId="ListBullet">
    <w:name w:val="List Bullet"/>
    <w:basedOn w:val="Normal"/>
    <w:uiPriority w:val="99"/>
    <w:unhideWhenUsed/>
    <w:rsid w:val="00DF1643"/>
    <w:pPr>
      <w:numPr>
        <w:numId w:val="1"/>
      </w:numPr>
      <w:contextualSpacing/>
    </w:pPr>
  </w:style>
  <w:style w:type="paragraph" w:styleId="HTMLPreformatted">
    <w:name w:val="HTML Preformatted"/>
    <w:basedOn w:val="Normal"/>
    <w:link w:val="HTMLPreformattedChar"/>
    <w:uiPriority w:val="99"/>
    <w:unhideWhenUsed/>
    <w:rsid w:val="00F97C6A"/>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97C6A"/>
    <w:rPr>
      <w:rFonts w:ascii="Courier New" w:eastAsia="Times New Roman" w:hAnsi="Courier New" w:cs="Courier New"/>
      <w:color w:val="auto"/>
      <w:sz w:val="20"/>
      <w:szCs w:val="20"/>
    </w:rPr>
  </w:style>
  <w:style w:type="character" w:customStyle="1" w:styleId="m2136854036645320387gmail-il">
    <w:name w:val="m_2136854036645320387gmail-il"/>
    <w:basedOn w:val="DefaultParagraphFont"/>
    <w:rsid w:val="00F97C6A"/>
  </w:style>
  <w:style w:type="paragraph" w:styleId="Header">
    <w:name w:val="header"/>
    <w:basedOn w:val="Normal"/>
    <w:link w:val="HeaderChar"/>
    <w:uiPriority w:val="99"/>
    <w:unhideWhenUsed/>
    <w:rsid w:val="0037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5E"/>
  </w:style>
  <w:style w:type="paragraph" w:styleId="Footer">
    <w:name w:val="footer"/>
    <w:basedOn w:val="Normal"/>
    <w:link w:val="FooterChar"/>
    <w:uiPriority w:val="99"/>
    <w:unhideWhenUsed/>
    <w:rsid w:val="0037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5E"/>
  </w:style>
  <w:style w:type="paragraph" w:styleId="ListParagraph">
    <w:name w:val="List Paragraph"/>
    <w:basedOn w:val="Normal"/>
    <w:uiPriority w:val="34"/>
    <w:qFormat/>
    <w:rsid w:val="003A6492"/>
    <w:pPr>
      <w:ind w:left="720"/>
      <w:contextualSpacing/>
    </w:pPr>
  </w:style>
  <w:style w:type="character" w:styleId="UnresolvedMention">
    <w:name w:val="Unresolved Mention"/>
    <w:basedOn w:val="DefaultParagraphFont"/>
    <w:uiPriority w:val="99"/>
    <w:semiHidden/>
    <w:unhideWhenUsed/>
    <w:rsid w:val="00823ECF"/>
    <w:rPr>
      <w:color w:val="808080"/>
      <w:shd w:val="clear" w:color="auto" w:fill="E6E6E6"/>
    </w:rPr>
  </w:style>
  <w:style w:type="paragraph" w:styleId="NormalWeb">
    <w:name w:val="Normal (Web)"/>
    <w:basedOn w:val="Normal"/>
    <w:uiPriority w:val="99"/>
    <w:semiHidden/>
    <w:unhideWhenUsed/>
    <w:rsid w:val="00096104"/>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1">
    <w:name w:val="Table Grid1"/>
    <w:basedOn w:val="TableNormal"/>
    <w:next w:val="TableGrid"/>
    <w:uiPriority w:val="59"/>
    <w:rsid w:val="00124BB6"/>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color w:val="auto"/>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058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Times New Roman" w:eastAsiaTheme="minorHAnsi" w:hAnsi="Times New Roman" w:cs="Times New Roman"/>
      <w:sz w:val="24"/>
      <w:szCs w:val="24"/>
    </w:rPr>
  </w:style>
  <w:style w:type="paragraph" w:customStyle="1" w:styleId="Body">
    <w:name w:val="Body"/>
    <w:rsid w:val="00DA0588"/>
    <w:pPr>
      <w:widowControl/>
      <w:pBdr>
        <w:bar w:val="nil"/>
      </w:pBdr>
      <w:spacing w:after="0" w:line="240" w:lineRule="auto"/>
    </w:pPr>
    <w:rPr>
      <w:rFonts w:ascii="Helvetica" w:eastAsia="Arial Unicode MS" w:hAnsi="Helvetica" w:cs="Arial Unicode MS"/>
      <w:bdr w:val="nil"/>
    </w:rPr>
  </w:style>
  <w:style w:type="paragraph" w:styleId="FootnoteText">
    <w:name w:val="footnote text"/>
    <w:basedOn w:val="Normal"/>
    <w:link w:val="FootnoteTextChar"/>
    <w:uiPriority w:val="99"/>
    <w:unhideWhenUsed/>
    <w:rsid w:val="00DA0588"/>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0"/>
      <w:szCs w:val="20"/>
    </w:rPr>
  </w:style>
  <w:style w:type="character" w:customStyle="1" w:styleId="FootnoteTextChar">
    <w:name w:val="Footnote Text Char"/>
    <w:basedOn w:val="DefaultParagraphFont"/>
    <w:link w:val="FootnoteText"/>
    <w:uiPriority w:val="99"/>
    <w:rsid w:val="00DA0588"/>
    <w:rPr>
      <w:rFonts w:asciiTheme="minorHAnsi" w:eastAsiaTheme="minorHAnsi" w:hAnsiTheme="minorHAnsi" w:cstheme="minorBidi"/>
      <w:color w:val="auto"/>
      <w:sz w:val="20"/>
      <w:szCs w:val="20"/>
    </w:rPr>
  </w:style>
  <w:style w:type="character" w:styleId="FootnoteReference">
    <w:name w:val="footnote reference"/>
    <w:basedOn w:val="DefaultParagraphFont"/>
    <w:uiPriority w:val="99"/>
    <w:semiHidden/>
    <w:unhideWhenUsed/>
    <w:rsid w:val="008053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248195209">
      <w:bodyDiv w:val="1"/>
      <w:marLeft w:val="0"/>
      <w:marRight w:val="0"/>
      <w:marTop w:val="0"/>
      <w:marBottom w:val="0"/>
      <w:divBdr>
        <w:top w:val="none" w:sz="0" w:space="0" w:color="auto"/>
        <w:left w:val="none" w:sz="0" w:space="0" w:color="auto"/>
        <w:bottom w:val="none" w:sz="0" w:space="0" w:color="auto"/>
        <w:right w:val="none" w:sz="0" w:space="0" w:color="auto"/>
      </w:divBdr>
    </w:div>
    <w:div w:id="316692663">
      <w:bodyDiv w:val="1"/>
      <w:marLeft w:val="0"/>
      <w:marRight w:val="0"/>
      <w:marTop w:val="0"/>
      <w:marBottom w:val="0"/>
      <w:divBdr>
        <w:top w:val="none" w:sz="0" w:space="0" w:color="auto"/>
        <w:left w:val="none" w:sz="0" w:space="0" w:color="auto"/>
        <w:bottom w:val="none" w:sz="0" w:space="0" w:color="auto"/>
        <w:right w:val="none" w:sz="0" w:space="0" w:color="auto"/>
      </w:divBdr>
      <w:divsChild>
        <w:div w:id="1145731770">
          <w:marLeft w:val="0"/>
          <w:marRight w:val="0"/>
          <w:marTop w:val="0"/>
          <w:marBottom w:val="0"/>
          <w:divBdr>
            <w:top w:val="none" w:sz="0" w:space="0" w:color="auto"/>
            <w:left w:val="none" w:sz="0" w:space="0" w:color="auto"/>
            <w:bottom w:val="none" w:sz="0" w:space="0" w:color="auto"/>
            <w:right w:val="none" w:sz="0" w:space="0" w:color="auto"/>
          </w:divBdr>
        </w:div>
        <w:div w:id="1423334584">
          <w:marLeft w:val="0"/>
          <w:marRight w:val="0"/>
          <w:marTop w:val="0"/>
          <w:marBottom w:val="0"/>
          <w:divBdr>
            <w:top w:val="none" w:sz="0" w:space="0" w:color="auto"/>
            <w:left w:val="none" w:sz="0" w:space="0" w:color="auto"/>
            <w:bottom w:val="none" w:sz="0" w:space="0" w:color="auto"/>
            <w:right w:val="none" w:sz="0" w:space="0" w:color="auto"/>
          </w:divBdr>
        </w:div>
        <w:div w:id="671688906">
          <w:marLeft w:val="0"/>
          <w:marRight w:val="0"/>
          <w:marTop w:val="0"/>
          <w:marBottom w:val="0"/>
          <w:divBdr>
            <w:top w:val="none" w:sz="0" w:space="0" w:color="auto"/>
            <w:left w:val="none" w:sz="0" w:space="0" w:color="auto"/>
            <w:bottom w:val="none" w:sz="0" w:space="0" w:color="auto"/>
            <w:right w:val="none" w:sz="0" w:space="0" w:color="auto"/>
          </w:divBdr>
        </w:div>
        <w:div w:id="1838379312">
          <w:marLeft w:val="0"/>
          <w:marRight w:val="0"/>
          <w:marTop w:val="0"/>
          <w:marBottom w:val="0"/>
          <w:divBdr>
            <w:top w:val="none" w:sz="0" w:space="0" w:color="auto"/>
            <w:left w:val="none" w:sz="0" w:space="0" w:color="auto"/>
            <w:bottom w:val="none" w:sz="0" w:space="0" w:color="auto"/>
            <w:right w:val="none" w:sz="0" w:space="0" w:color="auto"/>
          </w:divBdr>
        </w:div>
        <w:div w:id="1604606388">
          <w:marLeft w:val="0"/>
          <w:marRight w:val="0"/>
          <w:marTop w:val="0"/>
          <w:marBottom w:val="0"/>
          <w:divBdr>
            <w:top w:val="none" w:sz="0" w:space="0" w:color="auto"/>
            <w:left w:val="none" w:sz="0" w:space="0" w:color="auto"/>
            <w:bottom w:val="none" w:sz="0" w:space="0" w:color="auto"/>
            <w:right w:val="none" w:sz="0" w:space="0" w:color="auto"/>
          </w:divBdr>
        </w:div>
        <w:div w:id="2005473045">
          <w:marLeft w:val="0"/>
          <w:marRight w:val="0"/>
          <w:marTop w:val="0"/>
          <w:marBottom w:val="0"/>
          <w:divBdr>
            <w:top w:val="none" w:sz="0" w:space="0" w:color="auto"/>
            <w:left w:val="none" w:sz="0" w:space="0" w:color="auto"/>
            <w:bottom w:val="none" w:sz="0" w:space="0" w:color="auto"/>
            <w:right w:val="none" w:sz="0" w:space="0" w:color="auto"/>
          </w:divBdr>
        </w:div>
      </w:divsChild>
    </w:div>
    <w:div w:id="1493911433">
      <w:bodyDiv w:val="1"/>
      <w:marLeft w:val="0"/>
      <w:marRight w:val="0"/>
      <w:marTop w:val="0"/>
      <w:marBottom w:val="0"/>
      <w:divBdr>
        <w:top w:val="none" w:sz="0" w:space="0" w:color="auto"/>
        <w:left w:val="none" w:sz="0" w:space="0" w:color="auto"/>
        <w:bottom w:val="none" w:sz="0" w:space="0" w:color="auto"/>
        <w:right w:val="none" w:sz="0" w:space="0" w:color="auto"/>
      </w:divBdr>
      <w:divsChild>
        <w:div w:id="3638683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362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964992">
      <w:bodyDiv w:val="1"/>
      <w:marLeft w:val="0"/>
      <w:marRight w:val="0"/>
      <w:marTop w:val="0"/>
      <w:marBottom w:val="0"/>
      <w:divBdr>
        <w:top w:val="none" w:sz="0" w:space="0" w:color="auto"/>
        <w:left w:val="none" w:sz="0" w:space="0" w:color="auto"/>
        <w:bottom w:val="none" w:sz="0" w:space="0" w:color="auto"/>
        <w:right w:val="none" w:sz="0" w:space="0" w:color="auto"/>
      </w:divBdr>
      <w:divsChild>
        <w:div w:id="5871557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46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632325">
      <w:bodyDiv w:val="1"/>
      <w:marLeft w:val="0"/>
      <w:marRight w:val="0"/>
      <w:marTop w:val="0"/>
      <w:marBottom w:val="0"/>
      <w:divBdr>
        <w:top w:val="none" w:sz="0" w:space="0" w:color="auto"/>
        <w:left w:val="none" w:sz="0" w:space="0" w:color="auto"/>
        <w:bottom w:val="none" w:sz="0" w:space="0" w:color="auto"/>
        <w:right w:val="none" w:sz="0" w:space="0" w:color="auto"/>
      </w:divBdr>
    </w:div>
    <w:div w:id="1693920370">
      <w:bodyDiv w:val="1"/>
      <w:marLeft w:val="0"/>
      <w:marRight w:val="0"/>
      <w:marTop w:val="0"/>
      <w:marBottom w:val="0"/>
      <w:divBdr>
        <w:top w:val="none" w:sz="0" w:space="0" w:color="auto"/>
        <w:left w:val="none" w:sz="0" w:space="0" w:color="auto"/>
        <w:bottom w:val="none" w:sz="0" w:space="0" w:color="auto"/>
        <w:right w:val="none" w:sz="0" w:space="0" w:color="auto"/>
      </w:divBdr>
    </w:div>
    <w:div w:id="1798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B4E9EFBA-42D7-43B2-87A2-E41410A76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2808</Words>
  <Characters>16009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Uehara et al</dc:creator>
  <cp:lastModifiedBy>Eugenia Hambrick</cp:lastModifiedBy>
  <cp:revision>3</cp:revision>
  <cp:lastPrinted>2018-12-25T16:10:00Z</cp:lastPrinted>
  <dcterms:created xsi:type="dcterms:W3CDTF">2018-12-30T01:29:00Z</dcterms:created>
  <dcterms:modified xsi:type="dcterms:W3CDTF">2018-12-30T01:58:00Z</dcterms:modified>
</cp:coreProperties>
</file>